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3C66561" w14:textId="33F14B4E" w:rsidR="00DD6E61" w:rsidRPr="008303F2" w:rsidRDefault="00AD7E81">
      <w:pPr>
        <w:spacing w:after="200" w:line="276" w:lineRule="auto"/>
        <w:jc w:val="center"/>
        <w:rPr>
          <w:rFonts w:ascii="Calibri" w:eastAsia="Calibri" w:hAnsi="Calibri" w:cs="Calibri"/>
          <w:b/>
          <w:sz w:val="28"/>
          <w:u w:val="single"/>
        </w:rPr>
      </w:pPr>
      <w:r>
        <w:rPr>
          <w:rFonts w:ascii="Calibri" w:eastAsia="Calibri" w:hAnsi="Calibri" w:cs="Calibri"/>
          <w:b/>
          <w:sz w:val="28"/>
          <w:u w:val="single"/>
        </w:rPr>
        <w:t>Rekonstrukce rodinného domu – Josefy Kolářové 377/9</w:t>
      </w:r>
      <w:r w:rsidR="002D44C6" w:rsidRPr="00280994">
        <w:rPr>
          <w:rFonts w:ascii="Calibri" w:eastAsia="Calibri" w:hAnsi="Calibri" w:cs="Calibri"/>
          <w:b/>
          <w:sz w:val="28"/>
          <w:u w:val="single"/>
        </w:rPr>
        <w:t xml:space="preserve"> - p</w:t>
      </w:r>
      <w:r w:rsidR="00D111F0" w:rsidRPr="00280994">
        <w:rPr>
          <w:rFonts w:ascii="Calibri" w:eastAsia="Calibri" w:hAnsi="Calibri" w:cs="Calibri"/>
          <w:b/>
          <w:sz w:val="28"/>
          <w:u w:val="single"/>
        </w:rPr>
        <w:t xml:space="preserve">oznámky </w:t>
      </w:r>
      <w:r w:rsidR="002D44C6" w:rsidRPr="00280994">
        <w:rPr>
          <w:rFonts w:ascii="Calibri" w:eastAsia="Calibri" w:hAnsi="Calibri" w:cs="Calibri"/>
          <w:b/>
          <w:sz w:val="28"/>
          <w:u w:val="single"/>
        </w:rPr>
        <w:t>k</w:t>
      </w:r>
      <w:r w:rsidR="00AF56F7" w:rsidRPr="00280994">
        <w:rPr>
          <w:rFonts w:ascii="Calibri" w:eastAsia="Calibri" w:hAnsi="Calibri" w:cs="Calibri"/>
          <w:b/>
          <w:sz w:val="28"/>
          <w:u w:val="single"/>
        </w:rPr>
        <w:t xml:space="preserve"> výkazu </w:t>
      </w:r>
      <w:r w:rsidR="00AF56F7" w:rsidRPr="008303F2">
        <w:rPr>
          <w:rFonts w:ascii="Calibri" w:eastAsia="Calibri" w:hAnsi="Calibri" w:cs="Calibri"/>
          <w:b/>
          <w:sz w:val="28"/>
          <w:u w:val="single"/>
        </w:rPr>
        <w:t>výměr a předběžnému ocenění</w:t>
      </w:r>
    </w:p>
    <w:p w14:paraId="42D472CB" w14:textId="77777777" w:rsidR="00871348" w:rsidRPr="008303F2" w:rsidRDefault="00871348" w:rsidP="006D292A">
      <w:pPr>
        <w:spacing w:after="0" w:line="276" w:lineRule="auto"/>
        <w:rPr>
          <w:rFonts w:ascii="Calibri" w:eastAsia="Calibri" w:hAnsi="Calibri" w:cs="Calibri"/>
        </w:rPr>
      </w:pPr>
    </w:p>
    <w:p w14:paraId="109B27EB" w14:textId="2D19FEA3" w:rsidR="006D292A" w:rsidRPr="008303F2" w:rsidRDefault="006D292A" w:rsidP="006D292A">
      <w:pPr>
        <w:spacing w:after="0" w:line="276" w:lineRule="auto"/>
        <w:rPr>
          <w:rFonts w:ascii="Calibri" w:eastAsia="Calibri" w:hAnsi="Calibri" w:cs="Calibri"/>
        </w:rPr>
      </w:pPr>
      <w:r w:rsidRPr="008303F2">
        <w:rPr>
          <w:rFonts w:ascii="Calibri" w:eastAsia="Calibri" w:hAnsi="Calibri" w:cs="Calibri"/>
        </w:rPr>
        <w:t xml:space="preserve">Výkaz výměr </w:t>
      </w:r>
      <w:r w:rsidR="00AF56F7" w:rsidRPr="008303F2">
        <w:rPr>
          <w:rFonts w:ascii="Calibri" w:eastAsia="Calibri" w:hAnsi="Calibri" w:cs="Calibri"/>
        </w:rPr>
        <w:t xml:space="preserve">a předběžné ocenění </w:t>
      </w:r>
      <w:r w:rsidRPr="008303F2">
        <w:rPr>
          <w:rFonts w:ascii="Calibri" w:eastAsia="Calibri" w:hAnsi="Calibri" w:cs="Calibri"/>
        </w:rPr>
        <w:t>je zpracován</w:t>
      </w:r>
      <w:r w:rsidR="00AF56F7" w:rsidRPr="008303F2">
        <w:rPr>
          <w:rFonts w:ascii="Calibri" w:eastAsia="Calibri" w:hAnsi="Calibri" w:cs="Calibri"/>
        </w:rPr>
        <w:t>o</w:t>
      </w:r>
      <w:r w:rsidRPr="008303F2">
        <w:rPr>
          <w:rFonts w:ascii="Calibri" w:eastAsia="Calibri" w:hAnsi="Calibri" w:cs="Calibri"/>
        </w:rPr>
        <w:t xml:space="preserve"> na základě dokumentace pro vydání společného povolení. </w:t>
      </w:r>
      <w:r w:rsidR="006D5494" w:rsidRPr="008303F2">
        <w:rPr>
          <w:rFonts w:ascii="Calibri" w:eastAsia="Calibri" w:hAnsi="Calibri" w:cs="Calibri"/>
        </w:rPr>
        <w:t xml:space="preserve">Ve výkazu výměr je uvažováno i s položkou Dopracování dokumentace dle potřeb zhotovitele stavby a s položkou Projekt skutečného provedení. </w:t>
      </w:r>
    </w:p>
    <w:p w14:paraId="70BE612E" w14:textId="64567800" w:rsidR="006D292A" w:rsidRPr="008303F2" w:rsidRDefault="006D292A" w:rsidP="006D292A">
      <w:pPr>
        <w:spacing w:after="0" w:line="276" w:lineRule="auto"/>
        <w:rPr>
          <w:rFonts w:ascii="Calibri" w:eastAsia="Calibri" w:hAnsi="Calibri" w:cs="Calibri"/>
        </w:rPr>
      </w:pPr>
      <w:r w:rsidRPr="008303F2">
        <w:rPr>
          <w:rFonts w:ascii="Calibri" w:eastAsia="Calibri" w:hAnsi="Calibri" w:cs="Calibri"/>
        </w:rPr>
        <w:t>Zhotovitel stavby je povinen si výkaz výměr překontrolovat a dle svého uvážení může tento doplnit. Z tohoto důvodu je do rozpočtu je vložena položka Ostatní náklady dle uvážení zhotovitele stavby. Zde je možno uvést veškeré náklady, které zhotovitel dle jeho mínění potřebuje nad rámec výkazu výměr pro provedení kompletního díla.</w:t>
      </w:r>
    </w:p>
    <w:p w14:paraId="095621B9" w14:textId="18AABE21" w:rsidR="00C8026A" w:rsidRPr="008303F2" w:rsidRDefault="00C8026A" w:rsidP="006D292A">
      <w:pPr>
        <w:spacing w:after="0" w:line="276" w:lineRule="auto"/>
        <w:rPr>
          <w:rFonts w:ascii="Calibri" w:eastAsia="Calibri" w:hAnsi="Calibri" w:cs="Calibri"/>
        </w:rPr>
      </w:pPr>
      <w:r w:rsidRPr="008303F2">
        <w:rPr>
          <w:rFonts w:ascii="Calibri" w:eastAsia="Calibri" w:hAnsi="Calibri" w:cs="Calibri"/>
        </w:rPr>
        <w:t xml:space="preserve">Ve výkazu výměr jsou vypsány souhrnně položky, které by řemesla </w:t>
      </w:r>
      <w:r w:rsidR="00B56113" w:rsidRPr="008303F2">
        <w:rPr>
          <w:rFonts w:ascii="Calibri" w:eastAsia="Calibri" w:hAnsi="Calibri" w:cs="Calibri"/>
        </w:rPr>
        <w:t>TZB a EI</w:t>
      </w:r>
      <w:r w:rsidR="00B56113" w:rsidRPr="008303F2">
        <w:rPr>
          <w:rFonts w:ascii="Calibri" w:eastAsia="Calibri" w:hAnsi="Calibri" w:cs="Calibri"/>
        </w:rPr>
        <w:t xml:space="preserve"> </w:t>
      </w:r>
      <w:r w:rsidRPr="008303F2">
        <w:rPr>
          <w:rFonts w:ascii="Calibri" w:eastAsia="Calibri" w:hAnsi="Calibri" w:cs="Calibri"/>
        </w:rPr>
        <w:t>měla obsahovat tak, aby nebyly při celkovém ocenění pominuty.</w:t>
      </w:r>
    </w:p>
    <w:p w14:paraId="08E091AB" w14:textId="3A852C54" w:rsidR="00850290" w:rsidRPr="008303F2" w:rsidRDefault="00541043" w:rsidP="00871348">
      <w:pPr>
        <w:spacing w:after="0" w:line="276" w:lineRule="auto"/>
        <w:rPr>
          <w:rFonts w:ascii="Calibri" w:eastAsia="Calibri" w:hAnsi="Calibri" w:cs="Calibri"/>
        </w:rPr>
      </w:pPr>
      <w:r w:rsidRPr="008303F2">
        <w:rPr>
          <w:rFonts w:ascii="Calibri" w:eastAsia="Calibri" w:hAnsi="Calibri" w:cs="Calibri"/>
        </w:rPr>
        <w:t xml:space="preserve">Daň je pro potřeby </w:t>
      </w:r>
      <w:r w:rsidR="00AF56F7" w:rsidRPr="008303F2">
        <w:rPr>
          <w:rFonts w:ascii="Calibri" w:eastAsia="Calibri" w:hAnsi="Calibri" w:cs="Calibri"/>
        </w:rPr>
        <w:t xml:space="preserve">předběžného </w:t>
      </w:r>
      <w:r w:rsidRPr="008303F2">
        <w:rPr>
          <w:rFonts w:ascii="Calibri" w:eastAsia="Calibri" w:hAnsi="Calibri" w:cs="Calibri"/>
        </w:rPr>
        <w:t xml:space="preserve">ocenění uvažována </w:t>
      </w:r>
      <w:r w:rsidR="00AF56F7" w:rsidRPr="008303F2">
        <w:rPr>
          <w:rFonts w:ascii="Calibri" w:eastAsia="Calibri" w:hAnsi="Calibri" w:cs="Calibri"/>
        </w:rPr>
        <w:t>snížená</w:t>
      </w:r>
      <w:r w:rsidRPr="008303F2">
        <w:rPr>
          <w:rFonts w:ascii="Calibri" w:eastAsia="Calibri" w:hAnsi="Calibri" w:cs="Calibri"/>
        </w:rPr>
        <w:t xml:space="preserve"> </w:t>
      </w:r>
      <w:proofErr w:type="gramStart"/>
      <w:r w:rsidR="00AF56F7" w:rsidRPr="008303F2">
        <w:rPr>
          <w:rFonts w:ascii="Calibri" w:eastAsia="Calibri" w:hAnsi="Calibri" w:cs="Calibri"/>
        </w:rPr>
        <w:t>15</w:t>
      </w:r>
      <w:r w:rsidRPr="008303F2">
        <w:rPr>
          <w:rFonts w:ascii="Calibri" w:eastAsia="Calibri" w:hAnsi="Calibri" w:cs="Calibri"/>
        </w:rPr>
        <w:t>%</w:t>
      </w:r>
      <w:proofErr w:type="gramEnd"/>
      <w:r w:rsidRPr="008303F2">
        <w:rPr>
          <w:rFonts w:ascii="Calibri" w:eastAsia="Calibri" w:hAnsi="Calibri" w:cs="Calibri"/>
        </w:rPr>
        <w:t xml:space="preserve">. Daň bude účtována dle </w:t>
      </w:r>
      <w:r w:rsidR="00112655" w:rsidRPr="008303F2">
        <w:rPr>
          <w:rFonts w:ascii="Calibri" w:eastAsia="Calibri" w:hAnsi="Calibri" w:cs="Calibri"/>
        </w:rPr>
        <w:t>platných zákonů</w:t>
      </w:r>
      <w:r w:rsidRPr="008303F2">
        <w:rPr>
          <w:rFonts w:ascii="Calibri" w:eastAsia="Calibri" w:hAnsi="Calibri" w:cs="Calibri"/>
        </w:rPr>
        <w:t xml:space="preserve">. </w:t>
      </w:r>
    </w:p>
    <w:p w14:paraId="21CBFB3A" w14:textId="77777777" w:rsidR="00AD7E81" w:rsidRPr="008303F2" w:rsidRDefault="00AD7E81" w:rsidP="00AD7E81">
      <w:pPr>
        <w:spacing w:after="0" w:line="276" w:lineRule="auto"/>
        <w:rPr>
          <w:rFonts w:ascii="Calibri" w:eastAsia="Calibri" w:hAnsi="Calibri" w:cs="Calibri"/>
        </w:rPr>
      </w:pPr>
    </w:p>
    <w:p w14:paraId="33F1D633" w14:textId="5FB3377F" w:rsidR="005B2E47" w:rsidRPr="008303F2" w:rsidRDefault="005B2E47" w:rsidP="00427AA5">
      <w:pPr>
        <w:spacing w:after="0" w:line="276" w:lineRule="auto"/>
        <w:rPr>
          <w:rFonts w:ascii="Calibri" w:eastAsia="Calibri" w:hAnsi="Calibri" w:cs="Calibri"/>
        </w:rPr>
      </w:pPr>
    </w:p>
    <w:p w14:paraId="58873EAA" w14:textId="76141E61" w:rsidR="005B2E47" w:rsidRPr="008303F2" w:rsidRDefault="005B2E47" w:rsidP="005B2E47">
      <w:pPr>
        <w:spacing w:after="200" w:line="276" w:lineRule="auto"/>
        <w:rPr>
          <w:rFonts w:ascii="Calibri" w:eastAsia="Calibri" w:hAnsi="Calibri" w:cs="Calibri"/>
          <w:b/>
          <w:sz w:val="24"/>
          <w:szCs w:val="24"/>
          <w:u w:val="single"/>
        </w:rPr>
      </w:pPr>
      <w:r w:rsidRPr="008303F2">
        <w:rPr>
          <w:rFonts w:ascii="Calibri" w:eastAsia="Calibri" w:hAnsi="Calibri" w:cs="Calibri"/>
          <w:b/>
          <w:sz w:val="24"/>
          <w:szCs w:val="24"/>
          <w:u w:val="single"/>
        </w:rPr>
        <w:t>SO 0</w:t>
      </w:r>
      <w:r w:rsidR="008303F2" w:rsidRPr="008303F2">
        <w:rPr>
          <w:rFonts w:ascii="Calibri" w:eastAsia="Calibri" w:hAnsi="Calibri" w:cs="Calibri"/>
          <w:b/>
          <w:sz w:val="24"/>
          <w:szCs w:val="24"/>
          <w:u w:val="single"/>
        </w:rPr>
        <w:t>1</w:t>
      </w:r>
      <w:r w:rsidRPr="008303F2">
        <w:rPr>
          <w:rFonts w:ascii="Calibri" w:eastAsia="Calibri" w:hAnsi="Calibri" w:cs="Calibri"/>
          <w:b/>
          <w:sz w:val="24"/>
          <w:szCs w:val="24"/>
          <w:u w:val="single"/>
        </w:rPr>
        <w:t xml:space="preserve"> – </w:t>
      </w:r>
      <w:r w:rsidR="008303F2" w:rsidRPr="008303F2">
        <w:rPr>
          <w:rFonts w:ascii="Calibri" w:eastAsia="Calibri" w:hAnsi="Calibri" w:cs="Calibri"/>
          <w:b/>
          <w:sz w:val="24"/>
          <w:szCs w:val="24"/>
          <w:u w:val="single"/>
        </w:rPr>
        <w:t>Rodinný dům</w:t>
      </w:r>
    </w:p>
    <w:p w14:paraId="78E4C62E" w14:textId="3ABA834F" w:rsidR="008303F2" w:rsidRPr="008303F2" w:rsidRDefault="008303F2" w:rsidP="00427AA5">
      <w:pPr>
        <w:spacing w:after="0" w:line="276" w:lineRule="auto"/>
        <w:rPr>
          <w:rFonts w:ascii="Calibri" w:eastAsia="Calibri" w:hAnsi="Calibri" w:cs="Calibri"/>
          <w:u w:val="single"/>
        </w:rPr>
      </w:pPr>
      <w:r w:rsidRPr="008303F2">
        <w:rPr>
          <w:rFonts w:ascii="Calibri" w:eastAsia="Calibri" w:hAnsi="Calibri" w:cs="Calibri"/>
          <w:u w:val="single"/>
        </w:rPr>
        <w:t>Zemní práce:</w:t>
      </w:r>
    </w:p>
    <w:p w14:paraId="4E391E5B" w14:textId="2AD8C01E" w:rsidR="00427AA5" w:rsidRPr="008303F2" w:rsidRDefault="00427AA5" w:rsidP="00427AA5">
      <w:pPr>
        <w:spacing w:after="0" w:line="276" w:lineRule="auto"/>
        <w:rPr>
          <w:rFonts w:ascii="Calibri" w:eastAsia="Calibri" w:hAnsi="Calibri" w:cs="Calibri"/>
        </w:rPr>
      </w:pPr>
      <w:r w:rsidRPr="008303F2">
        <w:rPr>
          <w:rFonts w:ascii="Calibri" w:eastAsia="Calibri" w:hAnsi="Calibri" w:cs="Calibri"/>
        </w:rPr>
        <w:t>Zemina je v rámci možností uvažována s využitím zpět do násypů a zásypů</w:t>
      </w:r>
      <w:r w:rsidR="005B2E47" w:rsidRPr="008303F2">
        <w:rPr>
          <w:rFonts w:ascii="Calibri" w:eastAsia="Calibri" w:hAnsi="Calibri" w:cs="Calibri"/>
        </w:rPr>
        <w:t xml:space="preserve"> bez dalších úprav a zlepšování. Není uvažováno s naražením na spodní vodu. </w:t>
      </w:r>
    </w:p>
    <w:p w14:paraId="584F0315" w14:textId="6A3621B4" w:rsidR="008303F2" w:rsidRPr="008303F2" w:rsidRDefault="008303F2" w:rsidP="00427AA5">
      <w:pPr>
        <w:spacing w:after="0" w:line="276" w:lineRule="auto"/>
        <w:rPr>
          <w:rFonts w:ascii="Calibri" w:eastAsia="Calibri" w:hAnsi="Calibri" w:cs="Calibri"/>
        </w:rPr>
      </w:pPr>
    </w:p>
    <w:p w14:paraId="61ACD4B1" w14:textId="54D2A049" w:rsidR="008303F2" w:rsidRPr="008303F2" w:rsidRDefault="008303F2" w:rsidP="008303F2">
      <w:pPr>
        <w:spacing w:after="0" w:line="276" w:lineRule="auto"/>
        <w:rPr>
          <w:rFonts w:ascii="Calibri" w:eastAsia="Calibri" w:hAnsi="Calibri" w:cs="Calibri"/>
          <w:u w:val="single"/>
        </w:rPr>
      </w:pPr>
      <w:r w:rsidRPr="008303F2">
        <w:rPr>
          <w:rFonts w:ascii="Calibri" w:eastAsia="Calibri" w:hAnsi="Calibri" w:cs="Calibri"/>
          <w:u w:val="single"/>
        </w:rPr>
        <w:t>Základy:</w:t>
      </w:r>
    </w:p>
    <w:p w14:paraId="39B7F7DE" w14:textId="0EE9CA38" w:rsidR="008303F2" w:rsidRPr="008303F2" w:rsidRDefault="008303F2" w:rsidP="008303F2">
      <w:pPr>
        <w:spacing w:after="0" w:line="276" w:lineRule="auto"/>
        <w:rPr>
          <w:rFonts w:ascii="Calibri" w:eastAsia="Calibri" w:hAnsi="Calibri" w:cs="Calibri"/>
        </w:rPr>
      </w:pPr>
      <w:r w:rsidRPr="008303F2">
        <w:rPr>
          <w:rFonts w:ascii="Calibri" w:eastAsia="Calibri" w:hAnsi="Calibri" w:cs="Calibri"/>
        </w:rPr>
        <w:t>Není uvažováno s případným podchytáváním nebo prohlubováním stávajících základů.</w:t>
      </w:r>
    </w:p>
    <w:p w14:paraId="7B03F2B8" w14:textId="69E97783" w:rsidR="005B2E47" w:rsidRPr="008303F2" w:rsidRDefault="005B2E47" w:rsidP="00427AA5">
      <w:pPr>
        <w:spacing w:after="0" w:line="276" w:lineRule="auto"/>
        <w:rPr>
          <w:rFonts w:ascii="Calibri" w:eastAsia="Calibri" w:hAnsi="Calibri" w:cs="Calibri"/>
        </w:rPr>
      </w:pPr>
      <w:r w:rsidRPr="008303F2">
        <w:rPr>
          <w:rFonts w:ascii="Calibri" w:eastAsia="Calibri" w:hAnsi="Calibri" w:cs="Calibri"/>
        </w:rPr>
        <w:t> </w:t>
      </w:r>
    </w:p>
    <w:p w14:paraId="23435D55" w14:textId="0B52BF30" w:rsidR="006C4336" w:rsidRPr="008303F2" w:rsidRDefault="006C4336" w:rsidP="006C4336">
      <w:pPr>
        <w:spacing w:after="0" w:line="276" w:lineRule="auto"/>
        <w:rPr>
          <w:rFonts w:ascii="Calibri" w:eastAsia="Calibri" w:hAnsi="Calibri" w:cs="Calibri"/>
          <w:u w:val="single"/>
        </w:rPr>
      </w:pPr>
      <w:r w:rsidRPr="008303F2">
        <w:rPr>
          <w:rFonts w:ascii="Calibri" w:eastAsia="Calibri" w:hAnsi="Calibri" w:cs="Calibri"/>
          <w:u w:val="single"/>
        </w:rPr>
        <w:t>Zdravotně technické i</w:t>
      </w:r>
      <w:r w:rsidR="00351A91" w:rsidRPr="008303F2">
        <w:rPr>
          <w:rFonts w:ascii="Calibri" w:eastAsia="Calibri" w:hAnsi="Calibri" w:cs="Calibri"/>
          <w:u w:val="single"/>
        </w:rPr>
        <w:t>nstalace</w:t>
      </w:r>
      <w:r w:rsidRPr="008303F2">
        <w:rPr>
          <w:rFonts w:ascii="Calibri" w:eastAsia="Calibri" w:hAnsi="Calibri" w:cs="Calibri"/>
          <w:u w:val="single"/>
        </w:rPr>
        <w:t>:</w:t>
      </w:r>
    </w:p>
    <w:p w14:paraId="21F25F15" w14:textId="25CE5809" w:rsidR="006C4336" w:rsidRPr="008303F2" w:rsidRDefault="006C4336" w:rsidP="006C4336">
      <w:pPr>
        <w:spacing w:after="0" w:line="276" w:lineRule="auto"/>
        <w:rPr>
          <w:rFonts w:ascii="Calibri" w:eastAsia="Calibri" w:hAnsi="Calibri" w:cs="Calibri"/>
        </w:rPr>
      </w:pPr>
      <w:r w:rsidRPr="008303F2">
        <w:rPr>
          <w:rFonts w:ascii="Calibri" w:eastAsia="Calibri" w:hAnsi="Calibri" w:cs="Calibri"/>
        </w:rPr>
        <w:t>Součástí</w:t>
      </w:r>
      <w:r w:rsidR="00351A91" w:rsidRPr="008303F2">
        <w:rPr>
          <w:rFonts w:ascii="Calibri" w:eastAsia="Calibri" w:hAnsi="Calibri" w:cs="Calibri"/>
        </w:rPr>
        <w:t xml:space="preserve"> výkazu výměr ZTI je i zahradní kohoutek označený Pozn. 32. </w:t>
      </w:r>
    </w:p>
    <w:p w14:paraId="7814092A" w14:textId="33B07D6E" w:rsidR="00B05930" w:rsidRPr="008303F2" w:rsidRDefault="00B05930" w:rsidP="006C4336">
      <w:pPr>
        <w:spacing w:after="0" w:line="276" w:lineRule="auto"/>
        <w:rPr>
          <w:rFonts w:ascii="Calibri" w:eastAsia="Calibri" w:hAnsi="Calibri" w:cs="Calibri"/>
        </w:rPr>
      </w:pPr>
    </w:p>
    <w:p w14:paraId="20BFD51C" w14:textId="265372D6" w:rsidR="007049F9" w:rsidRPr="008303F2" w:rsidRDefault="007049F9" w:rsidP="007049F9">
      <w:pPr>
        <w:spacing w:after="0" w:line="276" w:lineRule="auto"/>
        <w:rPr>
          <w:rFonts w:ascii="Calibri" w:eastAsia="Calibri" w:hAnsi="Calibri" w:cs="Calibri"/>
          <w:u w:val="single"/>
        </w:rPr>
      </w:pPr>
      <w:r w:rsidRPr="008303F2">
        <w:rPr>
          <w:rFonts w:ascii="Calibri" w:eastAsia="Calibri" w:hAnsi="Calibri" w:cs="Calibri"/>
          <w:u w:val="single"/>
        </w:rPr>
        <w:t>Tesařské konstrukce:</w:t>
      </w:r>
    </w:p>
    <w:p w14:paraId="7A5F4838" w14:textId="7A346C11" w:rsidR="007049F9" w:rsidRPr="008303F2" w:rsidRDefault="007049F9" w:rsidP="007049F9">
      <w:pPr>
        <w:spacing w:after="0" w:line="276" w:lineRule="auto"/>
        <w:rPr>
          <w:rFonts w:ascii="Calibri" w:eastAsia="Calibri" w:hAnsi="Calibri" w:cs="Calibri"/>
        </w:rPr>
      </w:pPr>
      <w:r w:rsidRPr="008303F2">
        <w:rPr>
          <w:rFonts w:ascii="Calibri" w:eastAsia="Calibri" w:hAnsi="Calibri" w:cs="Calibri"/>
        </w:rPr>
        <w:t xml:space="preserve">Součástí výkazu </w:t>
      </w:r>
      <w:r w:rsidR="00AB071A" w:rsidRPr="008303F2">
        <w:rPr>
          <w:rFonts w:ascii="Calibri" w:eastAsia="Calibri" w:hAnsi="Calibri" w:cs="Calibri"/>
        </w:rPr>
        <w:t>výměr je technická kontrola stavu všech nosných podlahových trámů a jejich zhlaví. V případě špatného technického stavu budou trámy adekvátně opraveny (</w:t>
      </w:r>
      <w:proofErr w:type="spellStart"/>
      <w:r w:rsidR="00AB071A" w:rsidRPr="008303F2">
        <w:rPr>
          <w:rFonts w:ascii="Calibri" w:eastAsia="Calibri" w:hAnsi="Calibri" w:cs="Calibri"/>
        </w:rPr>
        <w:t>příložkováním</w:t>
      </w:r>
      <w:proofErr w:type="spellEnd"/>
      <w:r w:rsidR="00AB071A" w:rsidRPr="008303F2">
        <w:rPr>
          <w:rFonts w:ascii="Calibri" w:eastAsia="Calibri" w:hAnsi="Calibri" w:cs="Calibri"/>
        </w:rPr>
        <w:t xml:space="preserve">, </w:t>
      </w:r>
      <w:proofErr w:type="spellStart"/>
      <w:r w:rsidR="00AB071A" w:rsidRPr="008303F2">
        <w:rPr>
          <w:rFonts w:ascii="Calibri" w:eastAsia="Calibri" w:hAnsi="Calibri" w:cs="Calibri"/>
        </w:rPr>
        <w:t>protézováním</w:t>
      </w:r>
      <w:proofErr w:type="spellEnd"/>
      <w:r w:rsidR="00AB071A" w:rsidRPr="008303F2">
        <w:rPr>
          <w:rFonts w:ascii="Calibri" w:eastAsia="Calibri" w:hAnsi="Calibri" w:cs="Calibri"/>
        </w:rPr>
        <w:t xml:space="preserve">) nebo v případě potřeby zcela vyměněny. </w:t>
      </w:r>
      <w:r w:rsidRPr="008303F2">
        <w:rPr>
          <w:rFonts w:ascii="Calibri" w:eastAsia="Calibri" w:hAnsi="Calibri" w:cs="Calibri"/>
        </w:rPr>
        <w:t xml:space="preserve"> </w:t>
      </w:r>
      <w:r w:rsidR="00AB071A" w:rsidRPr="008303F2">
        <w:rPr>
          <w:rFonts w:ascii="Calibri" w:eastAsia="Calibri" w:hAnsi="Calibri" w:cs="Calibri"/>
        </w:rPr>
        <w:t xml:space="preserve">Součástí výkazu výměr nejsou práce spojené se špatným nálezem podlahových trámů. </w:t>
      </w:r>
    </w:p>
    <w:p w14:paraId="3544856F" w14:textId="18280804" w:rsidR="007049F9" w:rsidRDefault="007049F9" w:rsidP="00427AA5">
      <w:pPr>
        <w:spacing w:after="0" w:line="276" w:lineRule="auto"/>
        <w:rPr>
          <w:rFonts w:ascii="Calibri" w:eastAsia="Calibri" w:hAnsi="Calibri" w:cs="Calibri"/>
          <w:u w:val="single"/>
        </w:rPr>
      </w:pPr>
    </w:p>
    <w:p w14:paraId="52C84869" w14:textId="688EBE82" w:rsidR="008303F2" w:rsidRDefault="008303F2" w:rsidP="00427AA5">
      <w:pPr>
        <w:spacing w:after="0" w:line="276" w:lineRule="auto"/>
        <w:rPr>
          <w:rFonts w:ascii="Calibri" w:eastAsia="Calibri" w:hAnsi="Calibri" w:cs="Calibri"/>
          <w:u w:val="single"/>
        </w:rPr>
      </w:pPr>
    </w:p>
    <w:p w14:paraId="042A2761" w14:textId="473AC92C" w:rsidR="005B2E47" w:rsidRPr="008303F2" w:rsidRDefault="005C4D53" w:rsidP="00427AA5">
      <w:pPr>
        <w:spacing w:after="0" w:line="276" w:lineRule="auto"/>
        <w:rPr>
          <w:rFonts w:ascii="Calibri" w:eastAsia="Calibri" w:hAnsi="Calibri" w:cs="Calibri"/>
          <w:u w:val="single"/>
        </w:rPr>
      </w:pPr>
      <w:r w:rsidRPr="008303F2">
        <w:rPr>
          <w:rFonts w:ascii="Calibri" w:eastAsia="Calibri" w:hAnsi="Calibri" w:cs="Calibri"/>
          <w:u w:val="single"/>
        </w:rPr>
        <w:t>Vzduchotechnika:</w:t>
      </w:r>
    </w:p>
    <w:p w14:paraId="0B07C631" w14:textId="7685BA2A" w:rsidR="005C4D53" w:rsidRPr="008303F2" w:rsidRDefault="005C4D53" w:rsidP="00427AA5">
      <w:pPr>
        <w:spacing w:after="0" w:line="276" w:lineRule="auto"/>
        <w:rPr>
          <w:rFonts w:ascii="Calibri" w:eastAsia="Calibri" w:hAnsi="Calibri" w:cs="Calibri"/>
        </w:rPr>
      </w:pPr>
      <w:r w:rsidRPr="008303F2">
        <w:rPr>
          <w:rFonts w:ascii="Calibri" w:eastAsia="Calibri" w:hAnsi="Calibri" w:cs="Calibri"/>
        </w:rPr>
        <w:t>Součástí výkazu výměr VZT jsou i protidešťové žaluzie označené Pozn.</w:t>
      </w:r>
      <w:proofErr w:type="gramStart"/>
      <w:r w:rsidRPr="008303F2">
        <w:rPr>
          <w:rFonts w:ascii="Calibri" w:eastAsia="Calibri" w:hAnsi="Calibri" w:cs="Calibri"/>
        </w:rPr>
        <w:t>31b</w:t>
      </w:r>
      <w:proofErr w:type="gramEnd"/>
      <w:r w:rsidRPr="008303F2">
        <w:rPr>
          <w:rFonts w:ascii="Calibri" w:eastAsia="Calibri" w:hAnsi="Calibri" w:cs="Calibri"/>
        </w:rPr>
        <w:t xml:space="preserve"> + 31c. Ve stavební části je uveden rozměr 250x250mm, ve VZT je uvažován rozměr 200x200mm. Pro účely rozpočtu je ponechám rozměr dle výkazu výměr specialistů. </w:t>
      </w:r>
    </w:p>
    <w:p w14:paraId="1C2D885F" w14:textId="77777777" w:rsidR="005C4D53" w:rsidRPr="008303F2" w:rsidRDefault="005C4D53" w:rsidP="00427AA5">
      <w:pPr>
        <w:spacing w:after="0" w:line="276" w:lineRule="auto"/>
        <w:rPr>
          <w:rFonts w:ascii="Calibri" w:eastAsia="Calibri" w:hAnsi="Calibri" w:cs="Calibri"/>
        </w:rPr>
      </w:pPr>
    </w:p>
    <w:p w14:paraId="29014A7F" w14:textId="694CAE4F" w:rsidR="00A715DD" w:rsidRPr="008303F2" w:rsidRDefault="00A715DD" w:rsidP="00542720">
      <w:pPr>
        <w:spacing w:after="0" w:line="276" w:lineRule="auto"/>
        <w:rPr>
          <w:rFonts w:ascii="Calibri" w:eastAsia="Calibri" w:hAnsi="Calibri" w:cs="Calibri"/>
        </w:rPr>
      </w:pPr>
      <w:r w:rsidRPr="008303F2">
        <w:rPr>
          <w:rFonts w:ascii="Calibri" w:eastAsia="Calibri" w:hAnsi="Calibri" w:cs="Calibri"/>
        </w:rPr>
        <w:t>Součástí výkazu výměr není:</w:t>
      </w:r>
    </w:p>
    <w:p w14:paraId="582963A6" w14:textId="46DAEE84" w:rsidR="002B0F9B" w:rsidRPr="00B56113" w:rsidRDefault="004546EC" w:rsidP="00407003">
      <w:pPr>
        <w:pStyle w:val="Odstavecseseznamem"/>
        <w:numPr>
          <w:ilvl w:val="0"/>
          <w:numId w:val="6"/>
        </w:numPr>
        <w:spacing w:after="0" w:line="276" w:lineRule="auto"/>
        <w:rPr>
          <w:rFonts w:ascii="Calibri" w:eastAsia="Calibri" w:hAnsi="Calibri" w:cs="Calibri"/>
        </w:rPr>
      </w:pPr>
      <w:r w:rsidRPr="00B56113">
        <w:rPr>
          <w:rFonts w:ascii="Calibri" w:eastAsia="Calibri" w:hAnsi="Calibri" w:cs="Calibri"/>
        </w:rPr>
        <w:t xml:space="preserve">interiér – </w:t>
      </w:r>
      <w:proofErr w:type="spellStart"/>
      <w:proofErr w:type="gramStart"/>
      <w:r w:rsidRPr="00B56113">
        <w:rPr>
          <w:rFonts w:ascii="Calibri" w:eastAsia="Calibri" w:hAnsi="Calibri" w:cs="Calibri"/>
        </w:rPr>
        <w:t>tzn.kuchyňské</w:t>
      </w:r>
      <w:proofErr w:type="spellEnd"/>
      <w:proofErr w:type="gramEnd"/>
      <w:r w:rsidRPr="00B56113">
        <w:rPr>
          <w:rFonts w:ascii="Calibri" w:eastAsia="Calibri" w:hAnsi="Calibri" w:cs="Calibri"/>
        </w:rPr>
        <w:t xml:space="preserve"> linky, nábytek, vestavěné skříně apod.</w:t>
      </w:r>
    </w:p>
    <w:sectPr w:rsidR="002B0F9B" w:rsidRPr="00B561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C53"/>
    <w:multiLevelType w:val="multilevel"/>
    <w:tmpl w:val="112C3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990220"/>
    <w:multiLevelType w:val="hybridMultilevel"/>
    <w:tmpl w:val="DBE8D354"/>
    <w:lvl w:ilvl="0" w:tplc="718ECF4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2626EF"/>
    <w:multiLevelType w:val="hybridMultilevel"/>
    <w:tmpl w:val="6B74CCEC"/>
    <w:lvl w:ilvl="0" w:tplc="902A14FC">
      <w:numFmt w:val="bullet"/>
      <w:lvlText w:val="-"/>
      <w:lvlJc w:val="left"/>
      <w:pPr>
        <w:ind w:left="720" w:hanging="360"/>
      </w:pPr>
      <w:rPr>
        <w:rFonts w:ascii="Calibri" w:eastAsia="Calibri" w:hAnsi="Calibri" w:cs="Calibri" w:hint="default"/>
        <w:b w:val="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CE7124"/>
    <w:multiLevelType w:val="hybridMultilevel"/>
    <w:tmpl w:val="B43CE300"/>
    <w:lvl w:ilvl="0" w:tplc="3594E7D0">
      <w:numFmt w:val="bullet"/>
      <w:lvlText w:val="-"/>
      <w:lvlJc w:val="left"/>
      <w:pPr>
        <w:ind w:left="720" w:hanging="360"/>
      </w:pPr>
      <w:rPr>
        <w:rFonts w:ascii="Calibri" w:eastAsia="Calibri" w:hAnsi="Calibri" w:cs="Calibri" w:hint="default"/>
        <w:b w:val="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EB44820"/>
    <w:multiLevelType w:val="hybridMultilevel"/>
    <w:tmpl w:val="086C70F4"/>
    <w:lvl w:ilvl="0" w:tplc="B37ABFE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5601DEE"/>
    <w:multiLevelType w:val="hybridMultilevel"/>
    <w:tmpl w:val="A0543416"/>
    <w:lvl w:ilvl="0" w:tplc="28E2F0A6">
      <w:numFmt w:val="bullet"/>
      <w:lvlText w:val="-"/>
      <w:lvlJc w:val="left"/>
      <w:pPr>
        <w:ind w:left="720" w:hanging="360"/>
      </w:pPr>
      <w:rPr>
        <w:rFonts w:ascii="Calibri" w:eastAsia="Calibri" w:hAnsi="Calibri" w:cs="Calibri" w:hint="default"/>
        <w:b w:val="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742754">
    <w:abstractNumId w:val="0"/>
  </w:num>
  <w:num w:numId="2" w16cid:durableId="870266452">
    <w:abstractNumId w:val="1"/>
  </w:num>
  <w:num w:numId="3" w16cid:durableId="1723670527">
    <w:abstractNumId w:val="2"/>
  </w:num>
  <w:num w:numId="4" w16cid:durableId="1233736565">
    <w:abstractNumId w:val="5"/>
  </w:num>
  <w:num w:numId="5" w16cid:durableId="962348319">
    <w:abstractNumId w:val="3"/>
  </w:num>
  <w:num w:numId="6" w16cid:durableId="1090082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D6E61"/>
    <w:rsid w:val="0000213F"/>
    <w:rsid w:val="00027B07"/>
    <w:rsid w:val="000328BA"/>
    <w:rsid w:val="000447C6"/>
    <w:rsid w:val="000738D9"/>
    <w:rsid w:val="00084ECF"/>
    <w:rsid w:val="00085472"/>
    <w:rsid w:val="000B6668"/>
    <w:rsid w:val="000C5102"/>
    <w:rsid w:val="000C7A71"/>
    <w:rsid w:val="000E0E5B"/>
    <w:rsid w:val="000E4433"/>
    <w:rsid w:val="00112655"/>
    <w:rsid w:val="00112FC2"/>
    <w:rsid w:val="0011369F"/>
    <w:rsid w:val="00114526"/>
    <w:rsid w:val="001301B6"/>
    <w:rsid w:val="001315C0"/>
    <w:rsid w:val="0014404C"/>
    <w:rsid w:val="001D1040"/>
    <w:rsid w:val="001D6654"/>
    <w:rsid w:val="001F2D35"/>
    <w:rsid w:val="00203D49"/>
    <w:rsid w:val="00204ABC"/>
    <w:rsid w:val="002069B4"/>
    <w:rsid w:val="00215A85"/>
    <w:rsid w:val="00234FD1"/>
    <w:rsid w:val="002570DF"/>
    <w:rsid w:val="002614D9"/>
    <w:rsid w:val="00280994"/>
    <w:rsid w:val="002A09E5"/>
    <w:rsid w:val="002A150D"/>
    <w:rsid w:val="002A27BD"/>
    <w:rsid w:val="002A3414"/>
    <w:rsid w:val="002B0F9B"/>
    <w:rsid w:val="002D0F08"/>
    <w:rsid w:val="002D44C6"/>
    <w:rsid w:val="002E4236"/>
    <w:rsid w:val="002F0E3C"/>
    <w:rsid w:val="00325D45"/>
    <w:rsid w:val="00326C3E"/>
    <w:rsid w:val="00351A91"/>
    <w:rsid w:val="00353605"/>
    <w:rsid w:val="003661C6"/>
    <w:rsid w:val="003749A6"/>
    <w:rsid w:val="003A23DC"/>
    <w:rsid w:val="003A6B26"/>
    <w:rsid w:val="003B1F81"/>
    <w:rsid w:val="003D33C2"/>
    <w:rsid w:val="003E3C6D"/>
    <w:rsid w:val="003F52C4"/>
    <w:rsid w:val="00411B59"/>
    <w:rsid w:val="00413EDE"/>
    <w:rsid w:val="00427AA5"/>
    <w:rsid w:val="004308ED"/>
    <w:rsid w:val="004424E8"/>
    <w:rsid w:val="00450569"/>
    <w:rsid w:val="004546EC"/>
    <w:rsid w:val="00455B98"/>
    <w:rsid w:val="0045712A"/>
    <w:rsid w:val="00465749"/>
    <w:rsid w:val="004665BF"/>
    <w:rsid w:val="0047126E"/>
    <w:rsid w:val="00486352"/>
    <w:rsid w:val="004A5BB2"/>
    <w:rsid w:val="004C5687"/>
    <w:rsid w:val="004D1E47"/>
    <w:rsid w:val="00516ADD"/>
    <w:rsid w:val="00522B96"/>
    <w:rsid w:val="00524305"/>
    <w:rsid w:val="00533F80"/>
    <w:rsid w:val="00541043"/>
    <w:rsid w:val="00542720"/>
    <w:rsid w:val="0057147E"/>
    <w:rsid w:val="005B2E47"/>
    <w:rsid w:val="005B4BA4"/>
    <w:rsid w:val="005C1BE4"/>
    <w:rsid w:val="005C1C3A"/>
    <w:rsid w:val="005C4C5C"/>
    <w:rsid w:val="005C4D53"/>
    <w:rsid w:val="005F539C"/>
    <w:rsid w:val="00602EA4"/>
    <w:rsid w:val="00613108"/>
    <w:rsid w:val="00663D33"/>
    <w:rsid w:val="0066645C"/>
    <w:rsid w:val="00671AF4"/>
    <w:rsid w:val="006A5C50"/>
    <w:rsid w:val="006C4336"/>
    <w:rsid w:val="006D1CC4"/>
    <w:rsid w:val="006D292A"/>
    <w:rsid w:val="006D5494"/>
    <w:rsid w:val="006D5991"/>
    <w:rsid w:val="006F211F"/>
    <w:rsid w:val="007049F9"/>
    <w:rsid w:val="007212CF"/>
    <w:rsid w:val="00736EAB"/>
    <w:rsid w:val="00770B7D"/>
    <w:rsid w:val="00771DF9"/>
    <w:rsid w:val="00786165"/>
    <w:rsid w:val="00787689"/>
    <w:rsid w:val="0079189A"/>
    <w:rsid w:val="00797F31"/>
    <w:rsid w:val="007A41BA"/>
    <w:rsid w:val="007B2B11"/>
    <w:rsid w:val="007C5E86"/>
    <w:rsid w:val="007E773A"/>
    <w:rsid w:val="00802A5A"/>
    <w:rsid w:val="008240E8"/>
    <w:rsid w:val="008303F2"/>
    <w:rsid w:val="0083341C"/>
    <w:rsid w:val="0084108B"/>
    <w:rsid w:val="00850290"/>
    <w:rsid w:val="0085138B"/>
    <w:rsid w:val="00871348"/>
    <w:rsid w:val="00874788"/>
    <w:rsid w:val="008A47AA"/>
    <w:rsid w:val="008A4C88"/>
    <w:rsid w:val="008B1F3D"/>
    <w:rsid w:val="008B354B"/>
    <w:rsid w:val="008C69A1"/>
    <w:rsid w:val="008D2897"/>
    <w:rsid w:val="008D2AF6"/>
    <w:rsid w:val="008D7092"/>
    <w:rsid w:val="008F4DF3"/>
    <w:rsid w:val="00907027"/>
    <w:rsid w:val="00912AF1"/>
    <w:rsid w:val="00917EC4"/>
    <w:rsid w:val="009310A3"/>
    <w:rsid w:val="0093411A"/>
    <w:rsid w:val="0093517D"/>
    <w:rsid w:val="009371C1"/>
    <w:rsid w:val="009601AD"/>
    <w:rsid w:val="00963E16"/>
    <w:rsid w:val="00985CCE"/>
    <w:rsid w:val="00990178"/>
    <w:rsid w:val="009925D1"/>
    <w:rsid w:val="009A3DB4"/>
    <w:rsid w:val="009C522F"/>
    <w:rsid w:val="009D6209"/>
    <w:rsid w:val="009D7964"/>
    <w:rsid w:val="009F4C1F"/>
    <w:rsid w:val="00A054EA"/>
    <w:rsid w:val="00A103B6"/>
    <w:rsid w:val="00A437DD"/>
    <w:rsid w:val="00A715DD"/>
    <w:rsid w:val="00A87ECA"/>
    <w:rsid w:val="00AA3B09"/>
    <w:rsid w:val="00AB071A"/>
    <w:rsid w:val="00AC1C70"/>
    <w:rsid w:val="00AC33C3"/>
    <w:rsid w:val="00AC3EF5"/>
    <w:rsid w:val="00AD7E81"/>
    <w:rsid w:val="00AE2390"/>
    <w:rsid w:val="00AF56F7"/>
    <w:rsid w:val="00B05930"/>
    <w:rsid w:val="00B10DB5"/>
    <w:rsid w:val="00B11980"/>
    <w:rsid w:val="00B26A1D"/>
    <w:rsid w:val="00B27E37"/>
    <w:rsid w:val="00B34275"/>
    <w:rsid w:val="00B37299"/>
    <w:rsid w:val="00B47717"/>
    <w:rsid w:val="00B50084"/>
    <w:rsid w:val="00B55D29"/>
    <w:rsid w:val="00B56113"/>
    <w:rsid w:val="00B5679B"/>
    <w:rsid w:val="00B7235D"/>
    <w:rsid w:val="00BA6C77"/>
    <w:rsid w:val="00BC2269"/>
    <w:rsid w:val="00BD0394"/>
    <w:rsid w:val="00BF4BB0"/>
    <w:rsid w:val="00C006E1"/>
    <w:rsid w:val="00C50E74"/>
    <w:rsid w:val="00C52477"/>
    <w:rsid w:val="00C76B40"/>
    <w:rsid w:val="00C8026A"/>
    <w:rsid w:val="00C90D5E"/>
    <w:rsid w:val="00CA2B61"/>
    <w:rsid w:val="00CB75EF"/>
    <w:rsid w:val="00CC1C62"/>
    <w:rsid w:val="00CD6059"/>
    <w:rsid w:val="00CE4D09"/>
    <w:rsid w:val="00CF7B32"/>
    <w:rsid w:val="00D111F0"/>
    <w:rsid w:val="00D130D6"/>
    <w:rsid w:val="00D24CB7"/>
    <w:rsid w:val="00D827A1"/>
    <w:rsid w:val="00D96B65"/>
    <w:rsid w:val="00DB4569"/>
    <w:rsid w:val="00DD00ED"/>
    <w:rsid w:val="00DD6E61"/>
    <w:rsid w:val="00DF6899"/>
    <w:rsid w:val="00E0365F"/>
    <w:rsid w:val="00E250D8"/>
    <w:rsid w:val="00E34665"/>
    <w:rsid w:val="00E35ADC"/>
    <w:rsid w:val="00E42FD7"/>
    <w:rsid w:val="00E4679C"/>
    <w:rsid w:val="00E532CD"/>
    <w:rsid w:val="00E853D7"/>
    <w:rsid w:val="00EB443B"/>
    <w:rsid w:val="00EB62DE"/>
    <w:rsid w:val="00EB730B"/>
    <w:rsid w:val="00EF0ADE"/>
    <w:rsid w:val="00F03018"/>
    <w:rsid w:val="00F1244A"/>
    <w:rsid w:val="00F16D13"/>
    <w:rsid w:val="00F24838"/>
    <w:rsid w:val="00F31E2B"/>
    <w:rsid w:val="00F43D7D"/>
    <w:rsid w:val="00F5672A"/>
    <w:rsid w:val="00F67334"/>
    <w:rsid w:val="00F86D11"/>
    <w:rsid w:val="00F8738B"/>
    <w:rsid w:val="00F948E1"/>
    <w:rsid w:val="00FB7C82"/>
    <w:rsid w:val="00FE7B1A"/>
    <w:rsid w:val="00FF5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EF2B"/>
  <w15:docId w15:val="{ADDC360E-9866-4651-B744-53C2C1C9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4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93295">
      <w:bodyDiv w:val="1"/>
      <w:marLeft w:val="0"/>
      <w:marRight w:val="0"/>
      <w:marTop w:val="0"/>
      <w:marBottom w:val="0"/>
      <w:divBdr>
        <w:top w:val="none" w:sz="0" w:space="0" w:color="auto"/>
        <w:left w:val="none" w:sz="0" w:space="0" w:color="auto"/>
        <w:bottom w:val="none" w:sz="0" w:space="0" w:color="auto"/>
        <w:right w:val="none" w:sz="0" w:space="0" w:color="auto"/>
      </w:divBdr>
      <w:divsChild>
        <w:div w:id="1637754731">
          <w:marLeft w:val="0"/>
          <w:marRight w:val="0"/>
          <w:marTop w:val="0"/>
          <w:marBottom w:val="0"/>
          <w:divBdr>
            <w:top w:val="none" w:sz="0" w:space="0" w:color="auto"/>
            <w:left w:val="none" w:sz="0" w:space="0" w:color="auto"/>
            <w:bottom w:val="none" w:sz="0" w:space="0" w:color="auto"/>
            <w:right w:val="none" w:sz="0" w:space="0" w:color="auto"/>
          </w:divBdr>
        </w:div>
        <w:div w:id="1342507487">
          <w:marLeft w:val="0"/>
          <w:marRight w:val="0"/>
          <w:marTop w:val="0"/>
          <w:marBottom w:val="0"/>
          <w:divBdr>
            <w:top w:val="none" w:sz="0" w:space="0" w:color="auto"/>
            <w:left w:val="none" w:sz="0" w:space="0" w:color="auto"/>
            <w:bottom w:val="none" w:sz="0" w:space="0" w:color="auto"/>
            <w:right w:val="none" w:sz="0" w:space="0" w:color="auto"/>
          </w:divBdr>
        </w:div>
      </w:divsChild>
    </w:div>
    <w:div w:id="1207982912">
      <w:bodyDiv w:val="1"/>
      <w:marLeft w:val="0"/>
      <w:marRight w:val="0"/>
      <w:marTop w:val="0"/>
      <w:marBottom w:val="0"/>
      <w:divBdr>
        <w:top w:val="none" w:sz="0" w:space="0" w:color="auto"/>
        <w:left w:val="none" w:sz="0" w:space="0" w:color="auto"/>
        <w:bottom w:val="none" w:sz="0" w:space="0" w:color="auto"/>
        <w:right w:val="none" w:sz="0" w:space="0" w:color="auto"/>
      </w:divBdr>
      <w:divsChild>
        <w:div w:id="1180007706">
          <w:marLeft w:val="0"/>
          <w:marRight w:val="0"/>
          <w:marTop w:val="0"/>
          <w:marBottom w:val="0"/>
          <w:divBdr>
            <w:top w:val="none" w:sz="0" w:space="0" w:color="auto"/>
            <w:left w:val="none" w:sz="0" w:space="0" w:color="auto"/>
            <w:bottom w:val="none" w:sz="0" w:space="0" w:color="auto"/>
            <w:right w:val="none" w:sz="0" w:space="0" w:color="auto"/>
          </w:divBdr>
        </w:div>
        <w:div w:id="18111707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6833</TotalTime>
  <Pages>1</Pages>
  <Words>285</Words>
  <Characters>1685</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Karel Watzko</cp:lastModifiedBy>
  <cp:revision>2</cp:revision>
  <cp:lastPrinted>2020-03-04T14:01:00Z</cp:lastPrinted>
  <dcterms:created xsi:type="dcterms:W3CDTF">2020-03-04T07:45:00Z</dcterms:created>
  <dcterms:modified xsi:type="dcterms:W3CDTF">2022-08-15T09:47:00Z</dcterms:modified>
</cp:coreProperties>
</file>