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8B" w:rsidRPr="005612BD" w:rsidRDefault="000B088B" w:rsidP="000B088B">
      <w:pPr>
        <w:jc w:val="both"/>
      </w:pPr>
      <w:r w:rsidRPr="005612BD">
        <w:t>Exchange rate expectations play an important role in economy of state or companies. The uncertainty in the development of exchange rate brings the risk for the future. Value at risk (</w:t>
      </w:r>
      <w:proofErr w:type="spellStart"/>
      <w:r w:rsidRPr="005612BD">
        <w:t>VaR</w:t>
      </w:r>
      <w:proofErr w:type="spellEnd"/>
      <w:r w:rsidRPr="005612BD">
        <w:t xml:space="preserve">) is one of the most common methods used in risk measurement of exchange rate. </w:t>
      </w:r>
      <w:proofErr w:type="spellStart"/>
      <w:r w:rsidRPr="005612BD">
        <w:t>VaR</w:t>
      </w:r>
      <w:proofErr w:type="spellEnd"/>
      <w:r w:rsidRPr="005612BD">
        <w:t xml:space="preserve"> model is popular tool of risk measurement, and has developed into the standard technique of risk management in financial institutions or firms. The main idea of </w:t>
      </w:r>
      <w:proofErr w:type="spellStart"/>
      <w:r w:rsidRPr="005612BD">
        <w:t>VaR</w:t>
      </w:r>
      <w:proofErr w:type="spellEnd"/>
      <w:r w:rsidRPr="005612BD">
        <w:t xml:space="preserve"> methods is to define  the highest loss over a certain period of time at a given confidence level in exchange rates. To calculate </w:t>
      </w:r>
      <w:proofErr w:type="spellStart"/>
      <w:r w:rsidRPr="005612BD">
        <w:t>VaR</w:t>
      </w:r>
      <w:proofErr w:type="spellEnd"/>
      <w:r w:rsidRPr="005612BD">
        <w:t xml:space="preserve">, authors often combine different calculation methods to increase accuracy.   </w:t>
      </w:r>
    </w:p>
    <w:p w:rsidR="000B088B" w:rsidRPr="005612BD" w:rsidRDefault="000B088B" w:rsidP="000B088B">
      <w:pPr>
        <w:jc w:val="both"/>
      </w:pPr>
    </w:p>
    <w:p w:rsidR="00925587" w:rsidRDefault="000B088B" w:rsidP="003C5DBD">
      <w:pPr>
        <w:jc w:val="both"/>
      </w:pPr>
      <w:r w:rsidRPr="005612BD">
        <w:t xml:space="preserve">There are several methods to measure </w:t>
      </w:r>
      <w:proofErr w:type="spellStart"/>
      <w:r w:rsidRPr="005612BD">
        <w:t>VaR</w:t>
      </w:r>
      <w:proofErr w:type="spellEnd"/>
      <w:r w:rsidRPr="005612BD">
        <w:t xml:space="preserve"> for foreign exchange risk. </w:t>
      </w:r>
      <w:r w:rsidR="00925587">
        <w:t xml:space="preserve"> The existing basic </w:t>
      </w:r>
      <w:r w:rsidR="00037464">
        <w:t>approach/</w:t>
      </w:r>
      <w:proofErr w:type="spellStart"/>
      <w:r w:rsidR="00925587">
        <w:t>hes</w:t>
      </w:r>
      <w:proofErr w:type="spellEnd"/>
      <w:r w:rsidR="00925587">
        <w:t xml:space="preserve"> for estimating </w:t>
      </w:r>
      <w:proofErr w:type="spellStart"/>
      <w:r w:rsidR="00925587">
        <w:t>VaR</w:t>
      </w:r>
      <w:proofErr w:type="spellEnd"/>
      <w:r w:rsidR="00925587">
        <w:t xml:space="preserve"> can be classified into three main approaches. First, </w:t>
      </w:r>
      <w:proofErr w:type="spellStart"/>
      <w:r w:rsidR="00925587">
        <w:t>tha</w:t>
      </w:r>
      <w:proofErr w:type="spellEnd"/>
      <w:r w:rsidR="00925587">
        <w:t xml:space="preserve"> parametric models </w:t>
      </w:r>
      <w:r w:rsidR="00C64295">
        <w:t>approach assumes</w:t>
      </w:r>
      <w:r w:rsidR="00925587">
        <w:t xml:space="preserve"> that returns have a normal or Gaussian distribution.  Second, the non-parametric approaches that employs the empirical distribution of returns from the historical sample.  Finally, the semi-parametric </w:t>
      </w:r>
      <w:r w:rsidR="003A3579">
        <w:t>approach</w:t>
      </w:r>
      <w:r w:rsidR="003A3579" w:rsidRPr="003C5DBD">
        <w:t xml:space="preserve"> </w:t>
      </w:r>
      <w:r w:rsidR="003A3579">
        <w:t>utilizes</w:t>
      </w:r>
      <w:r w:rsidR="003C5DBD">
        <w:t xml:space="preserve"> both the flexible </w:t>
      </w:r>
      <w:proofErr w:type="spellStart"/>
      <w:r w:rsidR="003C5DBD">
        <w:t>modeling</w:t>
      </w:r>
      <w:proofErr w:type="spellEnd"/>
      <w:r w:rsidR="003C5DBD">
        <w:t xml:space="preserve"> framework of parametric approaches and benefits of non-parametric approaches</w:t>
      </w:r>
      <w:r w:rsidR="00F93EB8">
        <w:t xml:space="preserve"> </w:t>
      </w:r>
      <w:r w:rsidR="003C5DBD">
        <w:t xml:space="preserve">(Omari, </w:t>
      </w:r>
      <w:proofErr w:type="spellStart"/>
      <w:r w:rsidR="003C5DBD">
        <w:t>Mwita</w:t>
      </w:r>
      <w:proofErr w:type="spellEnd"/>
      <w:r w:rsidR="003C5DBD">
        <w:t xml:space="preserve">, &amp; G. </w:t>
      </w:r>
      <w:proofErr w:type="spellStart"/>
      <w:r w:rsidR="003C5DBD">
        <w:t>Waititu</w:t>
      </w:r>
      <w:proofErr w:type="spellEnd"/>
      <w:r w:rsidR="003C5DBD">
        <w:t xml:space="preserve">, 2017) </w:t>
      </w:r>
      <w:r w:rsidR="00925587">
        <w:t>applying Extreme Value Theory</w:t>
      </w:r>
      <w:r w:rsidR="0024741C">
        <w:t xml:space="preserve"> and GARCH models</w:t>
      </w:r>
      <w:r w:rsidR="003C5DBD">
        <w:t xml:space="preserve">.   </w:t>
      </w:r>
    </w:p>
    <w:p w:rsidR="00925587" w:rsidRDefault="00925587" w:rsidP="000B088B">
      <w:pPr>
        <w:jc w:val="both"/>
      </w:pPr>
    </w:p>
    <w:p w:rsidR="000B088B" w:rsidRPr="005612BD" w:rsidRDefault="000B088B" w:rsidP="000B088B">
      <w:pPr>
        <w:jc w:val="both"/>
      </w:pPr>
      <w:r w:rsidRPr="005612BD">
        <w:t xml:space="preserve"> The basic is parametric </w:t>
      </w:r>
      <w:proofErr w:type="spellStart"/>
      <w:r w:rsidRPr="005612BD">
        <w:t>VaR</w:t>
      </w:r>
      <w:proofErr w:type="spellEnd"/>
      <w:r w:rsidRPr="005612BD">
        <w:t xml:space="preserve"> models.  The parametric </w:t>
      </w:r>
      <w:proofErr w:type="spellStart"/>
      <w:r w:rsidRPr="005612BD">
        <w:t>VaR</w:t>
      </w:r>
      <w:proofErr w:type="spellEnd"/>
      <w:r w:rsidRPr="005612BD">
        <w:t xml:space="preserve"> models use dispersion parameters and mean portfolio distribution values. According </w:t>
      </w:r>
      <w:proofErr w:type="gramStart"/>
      <w:r w:rsidRPr="005612BD">
        <w:t xml:space="preserve">to  </w:t>
      </w:r>
      <w:proofErr w:type="spellStart"/>
      <w:r w:rsidRPr="005612BD">
        <w:t>Kuester</w:t>
      </w:r>
      <w:proofErr w:type="spellEnd"/>
      <w:proofErr w:type="gramEnd"/>
      <w:r w:rsidRPr="005612BD">
        <w:t xml:space="preserve"> et al.  (2006), models use normal student or slanted student </w:t>
      </w:r>
      <w:proofErr w:type="gramStart"/>
      <w:r w:rsidRPr="005612BD">
        <w:t>distributions  -</w:t>
      </w:r>
      <w:proofErr w:type="gramEnd"/>
      <w:r w:rsidRPr="005612BD">
        <w:t xml:space="preserve"> unable to model heavy tails. Karim, </w:t>
      </w:r>
      <w:proofErr w:type="spellStart"/>
      <w:r w:rsidRPr="005612BD">
        <w:t>Jaffar</w:t>
      </w:r>
      <w:proofErr w:type="spellEnd"/>
      <w:r w:rsidRPr="005612BD">
        <w:t>, (2019) recommend to implement parametric approach in Value at Risk (</w:t>
      </w:r>
      <w:proofErr w:type="spellStart"/>
      <w:r w:rsidRPr="005612BD">
        <w:t>VaR</w:t>
      </w:r>
      <w:proofErr w:type="spellEnd"/>
      <w:r w:rsidRPr="005612BD">
        <w:t xml:space="preserve">) and geometric Brownian motion model (GBM). They compared the </w:t>
      </w:r>
      <w:proofErr w:type="spellStart"/>
      <w:r w:rsidRPr="005612BD">
        <w:t>VaR</w:t>
      </w:r>
      <w:proofErr w:type="spellEnd"/>
      <w:r w:rsidRPr="005612BD">
        <w:t xml:space="preserve"> using actual historical data and the </w:t>
      </w:r>
      <w:proofErr w:type="spellStart"/>
      <w:r w:rsidRPr="005612BD">
        <w:t>VaR</w:t>
      </w:r>
      <w:proofErr w:type="spellEnd"/>
      <w:r w:rsidRPr="005612BD">
        <w:t xml:space="preserve"> that integrates Geometric Brownian Motion Model.  They conclude that the </w:t>
      </w:r>
      <w:proofErr w:type="spellStart"/>
      <w:r w:rsidRPr="005612BD">
        <w:t>VaR</w:t>
      </w:r>
      <w:proofErr w:type="spellEnd"/>
      <w:r w:rsidRPr="005612BD">
        <w:t xml:space="preserve"> with historical data decreases while the </w:t>
      </w:r>
      <w:proofErr w:type="spellStart"/>
      <w:r w:rsidRPr="005612BD">
        <w:t>VaR</w:t>
      </w:r>
      <w:proofErr w:type="spellEnd"/>
      <w:r w:rsidRPr="005612BD">
        <w:t xml:space="preserve"> with GBM increases within the holding period (1 day, 5 days, 20 days, 40 days, 60 days). </w:t>
      </w:r>
      <w:r w:rsidR="00856ED4">
        <w:t xml:space="preserve"> </w:t>
      </w:r>
      <w:r w:rsidRPr="005612BD">
        <w:t xml:space="preserve">Using the parametric approach, the method successfully calculates the </w:t>
      </w:r>
      <w:proofErr w:type="spellStart"/>
      <w:r w:rsidRPr="005612BD">
        <w:t>VaR</w:t>
      </w:r>
      <w:proofErr w:type="spellEnd"/>
      <w:r w:rsidRPr="005612BD">
        <w:t xml:space="preserve"> of the exchange rate for different levels of confidence, but with high accuracy only for a short period of one month.  </w:t>
      </w:r>
      <w:proofErr w:type="spellStart"/>
      <w:r w:rsidRPr="005612BD">
        <w:t>Saidane</w:t>
      </w:r>
      <w:proofErr w:type="spellEnd"/>
      <w:r w:rsidRPr="005612BD">
        <w:t xml:space="preserve"> (2017) highlight that </w:t>
      </w:r>
      <w:proofErr w:type="spellStart"/>
      <w:r w:rsidRPr="005612BD">
        <w:t>VaR</w:t>
      </w:r>
      <w:proofErr w:type="spellEnd"/>
      <w:r w:rsidRPr="005612BD">
        <w:t xml:space="preserve"> is the assumption of a normal probability distribution in modeling currency exchange rate changes. If the empirical probability distribution is oblique, this may lead to an overstatement or understatement of </w:t>
      </w:r>
      <w:proofErr w:type="spellStart"/>
      <w:r w:rsidRPr="005612BD">
        <w:t>VaR</w:t>
      </w:r>
      <w:proofErr w:type="spellEnd"/>
      <w:r w:rsidRPr="005612BD">
        <w:t xml:space="preserve"> and therefore proposes a new approach to </w:t>
      </w:r>
      <w:proofErr w:type="spellStart"/>
      <w:r w:rsidRPr="005612BD">
        <w:t>VaR</w:t>
      </w:r>
      <w:proofErr w:type="spellEnd"/>
      <w:r w:rsidRPr="005612BD">
        <w:t xml:space="preserve"> estimation that combines a standard latent factor model with a generalized quadratic autoregressive conditionally heteroskedastic model. If we want to include systemic risk using conditions and solve the problem with </w:t>
      </w:r>
      <w:proofErr w:type="spellStart"/>
      <w:r w:rsidRPr="005612BD">
        <w:t>homoskedasticity</w:t>
      </w:r>
      <w:proofErr w:type="spellEnd"/>
      <w:r w:rsidRPr="005612BD">
        <w:t xml:space="preserve"> Martins-</w:t>
      </w:r>
      <w:proofErr w:type="spellStart"/>
      <w:r w:rsidRPr="005612BD">
        <w:t>Filho</w:t>
      </w:r>
      <w:proofErr w:type="spellEnd"/>
      <w:r w:rsidRPr="005612BD">
        <w:t xml:space="preserve"> et al (2016) recommend applying conditional </w:t>
      </w:r>
      <w:proofErr w:type="spellStart"/>
      <w:r w:rsidRPr="005612BD">
        <w:t>VaR</w:t>
      </w:r>
      <w:proofErr w:type="spellEnd"/>
      <w:r w:rsidRPr="005612BD">
        <w:t xml:space="preserve"> (</w:t>
      </w:r>
      <w:proofErr w:type="spellStart"/>
      <w:r w:rsidRPr="005612BD">
        <w:t>CoVaR</w:t>
      </w:r>
      <w:proofErr w:type="spellEnd"/>
      <w:r w:rsidRPr="005612BD">
        <w:t xml:space="preserve">). </w:t>
      </w:r>
    </w:p>
    <w:p w:rsidR="000B088B" w:rsidRPr="005612BD" w:rsidRDefault="000B088B" w:rsidP="000B088B">
      <w:pPr>
        <w:jc w:val="both"/>
      </w:pPr>
    </w:p>
    <w:p w:rsidR="000B088B" w:rsidRPr="005612BD" w:rsidRDefault="00EC764A" w:rsidP="000B088B">
      <w:pPr>
        <w:jc w:val="both"/>
      </w:pPr>
      <w:r>
        <w:t>T</w:t>
      </w:r>
      <w:r w:rsidRPr="005612BD">
        <w:t xml:space="preserve">he traditional nonparametric way </w:t>
      </w:r>
      <w:proofErr w:type="gramStart"/>
      <w:r w:rsidRPr="005612BD">
        <w:t>to  measure</w:t>
      </w:r>
      <w:proofErr w:type="gramEnd"/>
      <w:r w:rsidRPr="005612BD">
        <w:t xml:space="preserve"> </w:t>
      </w:r>
      <w:proofErr w:type="spellStart"/>
      <w:r w:rsidRPr="005612BD">
        <w:t>VaR</w:t>
      </w:r>
      <w:proofErr w:type="spellEnd"/>
      <w:r w:rsidRPr="005612BD">
        <w:t xml:space="preserve"> for foreign exchange risk is to take the appropriate per-centile of a historical return distribution </w:t>
      </w:r>
      <w:r>
        <w:t>(</w:t>
      </w:r>
      <w:proofErr w:type="spellStart"/>
      <w:r>
        <w:t>Gregoriou</w:t>
      </w:r>
      <w:proofErr w:type="spellEnd"/>
      <w:r>
        <w:t>, 2009)</w:t>
      </w:r>
      <w:r w:rsidR="000B088B" w:rsidRPr="005612BD">
        <w:t xml:space="preserve">.  </w:t>
      </w:r>
      <w:proofErr w:type="spellStart"/>
      <w:r w:rsidR="000B088B" w:rsidRPr="005612BD">
        <w:t>Akhtekhane</w:t>
      </w:r>
      <w:proofErr w:type="spellEnd"/>
      <w:r w:rsidR="000B088B" w:rsidRPr="005612BD">
        <w:t xml:space="preserve"> and </w:t>
      </w:r>
      <w:proofErr w:type="spellStart"/>
      <w:r w:rsidR="000B088B" w:rsidRPr="005612BD">
        <w:t>Mohammadi</w:t>
      </w:r>
      <w:proofErr w:type="spellEnd"/>
      <w:r w:rsidR="000B088B" w:rsidRPr="005612BD">
        <w:t xml:space="preserve">  (2012) highlight the main advantage of the historical simulation is that historical value at risk does not have to make an assumption about the parametric form of the distribution of the risk factor returns. Historical simulations require a long time series and are unable to adapt to heteroscedasticity. Historical simulation assumes that the development is still the same model and is somewhat cyclical. It is suitable in the short term. This model does not require any assumption on the underlying probability distribution of yields, as past historical observations are used (Kresta et al., 2017). </w:t>
      </w:r>
    </w:p>
    <w:p w:rsidR="000B088B" w:rsidRPr="005612BD" w:rsidRDefault="000B088B" w:rsidP="000B088B">
      <w:pPr>
        <w:jc w:val="both"/>
      </w:pPr>
    </w:p>
    <w:p w:rsidR="00504346" w:rsidRDefault="000B088B" w:rsidP="0024741C">
      <w:pPr>
        <w:jc w:val="both"/>
      </w:pPr>
      <w:r w:rsidRPr="005612BD">
        <w:t xml:space="preserve">The next </w:t>
      </w:r>
      <w:r w:rsidR="00856ED4">
        <w:t xml:space="preserve">approach to measure </w:t>
      </w:r>
      <w:proofErr w:type="spellStart"/>
      <w:r w:rsidR="00856ED4">
        <w:t>VaR</w:t>
      </w:r>
      <w:proofErr w:type="spellEnd"/>
      <w:r w:rsidRPr="005612BD">
        <w:t xml:space="preserve"> is Extreme value theory. Extreme value theory is  approach which to study the tail </w:t>
      </w:r>
      <w:r w:rsidR="00856ED4" w:rsidRPr="005612BD">
        <w:t>behaviour</w:t>
      </w:r>
      <w:r w:rsidRPr="005612BD">
        <w:t xml:space="preserve"> of a distribution to estimate the </w:t>
      </w:r>
      <w:proofErr w:type="spellStart"/>
      <w:r w:rsidRPr="005612BD">
        <w:t>VaR.</w:t>
      </w:r>
      <w:proofErr w:type="spellEnd"/>
      <w:r w:rsidRPr="005612BD">
        <w:t xml:space="preserve"> </w:t>
      </w:r>
      <w:proofErr w:type="spellStart"/>
      <w:r w:rsidRPr="005612BD">
        <w:t>Gençay</w:t>
      </w:r>
      <w:proofErr w:type="spellEnd"/>
      <w:r w:rsidRPr="005612BD">
        <w:t xml:space="preserve"> and </w:t>
      </w:r>
      <w:proofErr w:type="spellStart"/>
      <w:r w:rsidRPr="005612BD">
        <w:t>Selçuk</w:t>
      </w:r>
      <w:proofErr w:type="spellEnd"/>
      <w:r w:rsidRPr="005612BD">
        <w:t xml:space="preserve"> (2004) present two approaches to study the extremal events (EVT) for exchange rate. One of them is the direct modeling of the distribution of minimum or maximum realizations. The second  is modeling the exceedances of a particular threshold. In calculating the appropriate model in two steps first with an average value using the GARCH model and distribution separately with EVT. They are designed for modeling heavy tails, actually black swans and </w:t>
      </w:r>
      <w:r w:rsidRPr="005612BD">
        <w:lastRenderedPageBreak/>
        <w:t xml:space="preserve">structural changes. Thus, we are able to model the heteroscedasticity of the time series, but not the </w:t>
      </w:r>
      <w:proofErr w:type="spellStart"/>
      <w:r w:rsidRPr="005612BD">
        <w:t>nonstationarity</w:t>
      </w:r>
      <w:proofErr w:type="spellEnd"/>
      <w:r w:rsidRPr="005612BD">
        <w:t xml:space="preserve">. </w:t>
      </w:r>
    </w:p>
    <w:p w:rsidR="00504346" w:rsidRDefault="00504346" w:rsidP="0024741C">
      <w:pPr>
        <w:jc w:val="both"/>
      </w:pPr>
    </w:p>
    <w:p w:rsidR="00504346" w:rsidRDefault="00504346" w:rsidP="00504346">
      <w:pPr>
        <w:jc w:val="both"/>
      </w:pPr>
      <w:r w:rsidRPr="00055212">
        <w:t>Chavez-</w:t>
      </w:r>
      <w:proofErr w:type="spellStart"/>
      <w:r w:rsidRPr="00055212">
        <w:t>Demoulin</w:t>
      </w:r>
      <w:proofErr w:type="spellEnd"/>
      <w:r w:rsidRPr="00055212">
        <w:t xml:space="preserve"> et al.  (2014) have shown that the nonparametric extension of the classical Peaks-Over-Threshold method from Extreme Value Theory leads to a new method which estimating conditional risk measures applicable to both stationary and non-stationary series. </w:t>
      </w:r>
      <w:proofErr w:type="spellStart"/>
      <w:r w:rsidRPr="00055212">
        <w:t>Backtesting</w:t>
      </w:r>
      <w:proofErr w:type="spellEnd"/>
      <w:r w:rsidRPr="00055212">
        <w:t xml:space="preserve"> results confirm a rather precise and adapted estimation of high-quantile based risk </w:t>
      </w:r>
    </w:p>
    <w:p w:rsidR="0024741C" w:rsidRDefault="00504346" w:rsidP="0024741C">
      <w:pPr>
        <w:jc w:val="both"/>
      </w:pPr>
      <w:r w:rsidRPr="00055212">
        <w:t>measures for financial time series.</w:t>
      </w:r>
      <w:r>
        <w:t xml:space="preserve"> </w:t>
      </w:r>
      <w:proofErr w:type="spellStart"/>
      <w:r w:rsidR="0024741C" w:rsidRPr="001D4503">
        <w:t>Kadlcakova</w:t>
      </w:r>
      <w:proofErr w:type="spellEnd"/>
      <w:r w:rsidR="0024741C" w:rsidRPr="001D4503">
        <w:t xml:space="preserve"> &amp; </w:t>
      </w:r>
      <w:proofErr w:type="spellStart"/>
      <w:r w:rsidR="0024741C" w:rsidRPr="001D4503">
        <w:t>Komarek</w:t>
      </w:r>
      <w:proofErr w:type="spellEnd"/>
      <w:r w:rsidR="0024741C" w:rsidRPr="001D4503">
        <w:t xml:space="preserve"> successfully </w:t>
      </w:r>
      <w:proofErr w:type="gramStart"/>
      <w:r w:rsidR="0024741C" w:rsidRPr="001D4503">
        <w:t>applied  (</w:t>
      </w:r>
      <w:proofErr w:type="gramEnd"/>
      <w:r w:rsidR="0024741C" w:rsidRPr="001D4503">
        <w:t>2017) Extreme Value Theory</w:t>
      </w:r>
      <w:r w:rsidR="0024741C">
        <w:t xml:space="preserve"> represented by  GARCH model</w:t>
      </w:r>
      <w:r w:rsidR="0024741C" w:rsidRPr="001D4503">
        <w:t xml:space="preserve"> </w:t>
      </w:r>
      <w:proofErr w:type="spellStart"/>
      <w:r w:rsidR="0024741C" w:rsidRPr="001D4503">
        <w:t>analyze</w:t>
      </w:r>
      <w:proofErr w:type="spellEnd"/>
      <w:r w:rsidR="0024741C" w:rsidRPr="001D4503">
        <w:t xml:space="preserve"> the transmission of both standard crisis and bubble formation events in the examined currency markets in Central Europe.</w:t>
      </w:r>
    </w:p>
    <w:p w:rsidR="0024741C" w:rsidRDefault="0024741C" w:rsidP="0024741C">
      <w:pPr>
        <w:jc w:val="both"/>
      </w:pPr>
    </w:p>
    <w:p w:rsidR="0024741C" w:rsidRDefault="0024741C" w:rsidP="0024741C">
      <w:pPr>
        <w:jc w:val="both"/>
      </w:pPr>
      <w:r w:rsidRPr="00FF258F">
        <w:t>In recent years, new GARCH models with different distribution assumptions have been developed.</w:t>
      </w:r>
      <w:r>
        <w:t xml:space="preserve"> We have </w:t>
      </w:r>
      <w:r w:rsidRPr="00F93EB8">
        <w:t>GARCH family models with different distribution assumptions.</w:t>
      </w:r>
      <w:r>
        <w:t xml:space="preserve">  </w:t>
      </w:r>
      <w:proofErr w:type="spellStart"/>
      <w:r>
        <w:t>Katsiampa</w:t>
      </w:r>
      <w:proofErr w:type="spellEnd"/>
      <w:r>
        <w:t xml:space="preserve"> (2017) </w:t>
      </w:r>
      <w:r w:rsidRPr="000E1635">
        <w:t xml:space="preserve">used various GARCH models </w:t>
      </w:r>
      <w:r>
        <w:t xml:space="preserve">(GARCH, </w:t>
      </w:r>
      <w:proofErr w:type="gramStart"/>
      <w:r>
        <w:t>EGARCH,TGARCH</w:t>
      </w:r>
      <w:proofErr w:type="gramEnd"/>
      <w:r>
        <w:t xml:space="preserve">, APARCH, CGARCH, ACGARCH </w:t>
      </w:r>
      <w:r w:rsidRPr="000E1635">
        <w:t>to determine cryptocurrency volatility, and CGARCH</w:t>
      </w:r>
      <w:r>
        <w:t xml:space="preserve"> (</w:t>
      </w:r>
      <w:r w:rsidRPr="00590446">
        <w:t>Component GARCH)</w:t>
      </w:r>
      <w:r w:rsidRPr="000E1635">
        <w:t xml:space="preserve"> was found to be the best.</w:t>
      </w:r>
    </w:p>
    <w:p w:rsidR="0024741C" w:rsidRDefault="0024741C" w:rsidP="008C18C5">
      <w:pPr>
        <w:jc w:val="both"/>
      </w:pPr>
    </w:p>
    <w:p w:rsidR="00590446" w:rsidRDefault="00590446" w:rsidP="00590446">
      <w:pPr>
        <w:jc w:val="both"/>
      </w:pPr>
      <w:proofErr w:type="spellStart"/>
      <w:r>
        <w:t>Saidane</w:t>
      </w:r>
      <w:proofErr w:type="spellEnd"/>
      <w:r>
        <w:t xml:space="preserve"> (2017) says that the assumption of a normal probability distribution in currency exchange </w:t>
      </w:r>
      <w:proofErr w:type="spellStart"/>
      <w:r>
        <w:t>modeling</w:t>
      </w:r>
      <w:proofErr w:type="spellEnd"/>
      <w:r>
        <w:t xml:space="preserve"> is one of the biggest imperfections in estimation (</w:t>
      </w:r>
      <w:proofErr w:type="spellStart"/>
      <w:r>
        <w:t>VaR</w:t>
      </w:r>
      <w:proofErr w:type="spellEnd"/>
      <w:r>
        <w:t xml:space="preserve">). Therefore, he proposes a new approach to </w:t>
      </w:r>
      <w:proofErr w:type="spellStart"/>
      <w:r>
        <w:t>VaR</w:t>
      </w:r>
      <w:proofErr w:type="spellEnd"/>
      <w:r>
        <w:t xml:space="preserve"> estimation that combines a standard latent factor model with a generalized quadratic autoregressive conditional heteroscedastic (GQARCH) model with Monte-Carlo simulation.</w:t>
      </w:r>
      <w:r w:rsidRPr="006F546A">
        <w:t xml:space="preserve"> </w:t>
      </w:r>
      <w:r w:rsidRPr="00321685">
        <w:t xml:space="preserve">Conversely, </w:t>
      </w:r>
      <w:proofErr w:type="spellStart"/>
      <w:r w:rsidRPr="00321685">
        <w:t>Lonnberg</w:t>
      </w:r>
      <w:proofErr w:type="spellEnd"/>
      <w:r w:rsidRPr="00321685">
        <w:t xml:space="preserve">, (2016) uses an iterative approach to </w:t>
      </w:r>
      <w:proofErr w:type="spellStart"/>
      <w:r w:rsidRPr="00321685">
        <w:t>VaR</w:t>
      </w:r>
      <w:proofErr w:type="spellEnd"/>
      <w:r w:rsidRPr="00321685">
        <w:t xml:space="preserve"> to predict </w:t>
      </w:r>
      <w:proofErr w:type="spellStart"/>
      <w:r w:rsidRPr="00321685">
        <w:t>VaR</w:t>
      </w:r>
      <w:proofErr w:type="spellEnd"/>
      <w:r w:rsidRPr="00321685">
        <w:t xml:space="preserve"> using extensive Monte Carlo simulations based on the asymmetric GARCH model.</w:t>
      </w:r>
    </w:p>
    <w:p w:rsidR="00590446" w:rsidRDefault="00590446" w:rsidP="00590446">
      <w:pPr>
        <w:jc w:val="both"/>
      </w:pPr>
    </w:p>
    <w:p w:rsidR="0066741E" w:rsidRDefault="008C18C5" w:rsidP="0066741E">
      <w:pPr>
        <w:jc w:val="both"/>
      </w:pPr>
      <w:proofErr w:type="spellStart"/>
      <w:r>
        <w:t>Pilbeam</w:t>
      </w:r>
      <w:proofErr w:type="spellEnd"/>
      <w:r>
        <w:t xml:space="preserve">, K., &amp; </w:t>
      </w:r>
      <w:proofErr w:type="spellStart"/>
      <w:r>
        <w:t>Langeland</w:t>
      </w:r>
      <w:proofErr w:type="spellEnd"/>
      <w:r>
        <w:t xml:space="preserve">, K. N. (2015) on the daily </w:t>
      </w:r>
      <w:r w:rsidRPr="00F85E23">
        <w:t xml:space="preserve">prices four currency pairs the euro, pound, </w:t>
      </w:r>
      <w:proofErr w:type="spellStart"/>
      <w:r w:rsidRPr="00F85E23">
        <w:t>swiss</w:t>
      </w:r>
      <w:proofErr w:type="spellEnd"/>
      <w:r w:rsidRPr="00F85E23">
        <w:t xml:space="preserve"> franc and yen against the dollar</w:t>
      </w:r>
      <w:r>
        <w:t xml:space="preserve"> </w:t>
      </w:r>
      <w:r w:rsidRPr="00F85E23">
        <w:t>confirm that GARCH models perform significantly better in periods characterised by low volatility than during periods of high volatility</w:t>
      </w:r>
      <w:r w:rsidR="003A5EFD">
        <w:t>.</w:t>
      </w:r>
      <w:r w:rsidR="0066741E">
        <w:t xml:space="preserve"> </w:t>
      </w:r>
      <w:r w:rsidR="0066741E" w:rsidRPr="0066741E">
        <w:t>On the other hand</w:t>
      </w:r>
      <w:r w:rsidR="0066741E">
        <w:t>,</w:t>
      </w:r>
      <w:r w:rsidR="0066741E" w:rsidRPr="0066741E">
        <w:t xml:space="preserve"> </w:t>
      </w:r>
      <w:proofErr w:type="spellStart"/>
      <w:r w:rsidR="0066741E" w:rsidRPr="00E52680">
        <w:t>Jammazi</w:t>
      </w:r>
      <w:proofErr w:type="spellEnd"/>
      <w:r w:rsidR="0066741E" w:rsidRPr="00E52680">
        <w:t xml:space="preserve">, </w:t>
      </w:r>
      <w:r w:rsidR="0066741E">
        <w:t xml:space="preserve">and </w:t>
      </w:r>
      <w:proofErr w:type="gramStart"/>
      <w:r w:rsidR="0066741E" w:rsidRPr="00E52680">
        <w:t>Nguyen</w:t>
      </w:r>
      <w:r w:rsidR="0066741E">
        <w:t xml:space="preserve"> </w:t>
      </w:r>
      <w:r w:rsidR="0066741E" w:rsidRPr="00D14781">
        <w:t xml:space="preserve"> (</w:t>
      </w:r>
      <w:proofErr w:type="gramEnd"/>
      <w:r w:rsidR="0066741E" w:rsidRPr="00D14781">
        <w:t>20</w:t>
      </w:r>
      <w:r w:rsidR="0066741E">
        <w:t>17</w:t>
      </w:r>
      <w:r w:rsidR="0066741E" w:rsidRPr="00D14781">
        <w:t>)</w:t>
      </w:r>
      <w:r w:rsidR="0066741E">
        <w:t xml:space="preserve"> </w:t>
      </w:r>
      <w:r w:rsidR="0066741E" w:rsidRPr="00D14781">
        <w:t xml:space="preserve">suggested </w:t>
      </w:r>
      <w:r w:rsidR="0066741E">
        <w:t xml:space="preserve">to use  </w:t>
      </w:r>
      <w:r w:rsidR="0066741E" w:rsidRPr="00D14781">
        <w:t xml:space="preserve">wavelet-based extreme value theory models provide an effective and powerful tool for gauging extreme moments and improving the accuracy of portfolio’s </w:t>
      </w:r>
      <w:proofErr w:type="spellStart"/>
      <w:r w:rsidR="0066741E" w:rsidRPr="00D14781">
        <w:t>VaR</w:t>
      </w:r>
      <w:proofErr w:type="spellEnd"/>
      <w:r w:rsidR="0066741E" w:rsidRPr="00D14781">
        <w:t xml:space="preserve"> estimates.</w:t>
      </w:r>
    </w:p>
    <w:p w:rsidR="0066741E" w:rsidRDefault="0066741E" w:rsidP="0066741E">
      <w:pPr>
        <w:jc w:val="both"/>
      </w:pPr>
    </w:p>
    <w:p w:rsidR="00E96004" w:rsidRDefault="00E96004" w:rsidP="00E96004">
      <w:pPr>
        <w:jc w:val="both"/>
      </w:pPr>
      <w:r w:rsidRPr="00E96004">
        <w:t xml:space="preserve">Nowadays, the development of methods estimating the exchange rate </w:t>
      </w:r>
      <w:proofErr w:type="spellStart"/>
      <w:r w:rsidRPr="00E96004">
        <w:t>behavior</w:t>
      </w:r>
      <w:proofErr w:type="spellEnd"/>
      <w:r w:rsidRPr="00E96004">
        <w:t xml:space="preserve"> </w:t>
      </w:r>
      <w:r>
        <w:t xml:space="preserve">and </w:t>
      </w:r>
      <w:proofErr w:type="spellStart"/>
      <w:r>
        <w:t>VaR</w:t>
      </w:r>
      <w:proofErr w:type="spellEnd"/>
      <w:r>
        <w:t xml:space="preserve"> </w:t>
      </w:r>
      <w:r w:rsidRPr="00E96004">
        <w:t>continues</w:t>
      </w:r>
      <w:r>
        <w:t>.</w:t>
      </w:r>
      <w:r w:rsidRPr="00E96004">
        <w:t xml:space="preserve"> </w:t>
      </w:r>
      <w:proofErr w:type="spellStart"/>
      <w:r w:rsidRPr="00C83554">
        <w:t>Hahmiri</w:t>
      </w:r>
      <w:proofErr w:type="spellEnd"/>
      <w:r w:rsidRPr="00C83554">
        <w:t xml:space="preserve"> (2017) recommended for predicting historical volatility of currency exchange effective approach rate based on </w:t>
      </w:r>
      <w:hyperlink r:id="rId4" w:tooltip="Learn more about Artificial Neural Network from ScienceDirect's AI-generated Topic Pages" w:history="1">
        <w:r w:rsidRPr="00C83554">
          <w:t>artificial neural networks</w:t>
        </w:r>
      </w:hyperlink>
      <w:r w:rsidRPr="00C83554">
        <w:t xml:space="preserve"> (ANN) than GARCH models. </w:t>
      </w:r>
    </w:p>
    <w:p w:rsidR="00E96004" w:rsidRDefault="00E96004" w:rsidP="00E96004">
      <w:pPr>
        <w:jc w:val="both"/>
      </w:pPr>
    </w:p>
    <w:p w:rsidR="00E96004" w:rsidRDefault="00E96004" w:rsidP="00E96004">
      <w:pPr>
        <w:jc w:val="both"/>
      </w:pPr>
      <w:r w:rsidRPr="008C18C5">
        <w:t xml:space="preserve">Individual </w:t>
      </w:r>
      <w:proofErr w:type="spellStart"/>
      <w:r w:rsidRPr="008C18C5">
        <w:t>VaR</w:t>
      </w:r>
      <w:proofErr w:type="spellEnd"/>
      <w:r w:rsidRPr="008C18C5">
        <w:t xml:space="preserve"> methods are tested and compared with each other</w:t>
      </w:r>
      <w:r>
        <w:t xml:space="preserve"> - </w:t>
      </w:r>
      <w:proofErr w:type="spellStart"/>
      <w:r>
        <w:t>backtesting</w:t>
      </w:r>
      <w:proofErr w:type="spellEnd"/>
      <w:r w:rsidRPr="008C18C5">
        <w:t>.</w:t>
      </w:r>
      <w:r w:rsidRPr="00F432E7">
        <w:t xml:space="preserve"> The reliability of the method</w:t>
      </w:r>
      <w:r>
        <w:t>s</w:t>
      </w:r>
      <w:r w:rsidRPr="00F432E7">
        <w:t xml:space="preserve"> is compared at different levels </w:t>
      </w:r>
      <w:proofErr w:type="gramStart"/>
      <w:r w:rsidRPr="00F432E7">
        <w:t>of  significance</w:t>
      </w:r>
      <w:proofErr w:type="gramEnd"/>
      <w:r>
        <w:t xml:space="preserve">   α  (1,5..) </w:t>
      </w:r>
      <w:r w:rsidRPr="00F432E7">
        <w:t xml:space="preserve"> and at different time horizons</w:t>
      </w:r>
      <w:r>
        <w:t xml:space="preserve"> (</w:t>
      </w:r>
      <w:proofErr w:type="spellStart"/>
      <w:proofErr w:type="gramStart"/>
      <w:r>
        <w:t>daily,mouthly</w:t>
      </w:r>
      <w:proofErr w:type="spellEnd"/>
      <w:proofErr w:type="gramEnd"/>
      <w:r>
        <w:t>, yearly</w:t>
      </w:r>
      <w:r w:rsidRPr="00F432E7">
        <w:t>.</w:t>
      </w:r>
      <w:r>
        <w:t>)</w:t>
      </w:r>
    </w:p>
    <w:p w:rsidR="008C18C5" w:rsidRDefault="008C18C5" w:rsidP="000B088B">
      <w:pPr>
        <w:jc w:val="both"/>
      </w:pPr>
    </w:p>
    <w:p w:rsidR="0066741E" w:rsidRDefault="0066741E" w:rsidP="0066741E">
      <w:pPr>
        <w:jc w:val="both"/>
      </w:pPr>
      <w:r w:rsidRPr="005612BD">
        <w:t xml:space="preserve">Wang et al. (2010) </w:t>
      </w:r>
      <w:proofErr w:type="gramStart"/>
      <w:r w:rsidRPr="005612BD">
        <w:t xml:space="preserve">examined  </w:t>
      </w:r>
      <w:proofErr w:type="spellStart"/>
      <w:r w:rsidRPr="005612BD">
        <w:t>VaR</w:t>
      </w:r>
      <w:proofErr w:type="spellEnd"/>
      <w:proofErr w:type="gramEnd"/>
      <w:r w:rsidRPr="005612BD">
        <w:t xml:space="preserve"> of exchange rate for Chinese Yuan using EVT and historical simulation. They found in back testing that that EVT-based </w:t>
      </w:r>
      <w:proofErr w:type="spellStart"/>
      <w:r w:rsidRPr="005612BD">
        <w:t>VaR</w:t>
      </w:r>
      <w:proofErr w:type="spellEnd"/>
      <w:r w:rsidRPr="005612BD">
        <w:t xml:space="preserve"> values underestimate the risks of exchange rates which may be caused by the continuous appreciation of Chinese Yuan.  </w:t>
      </w:r>
      <w:r>
        <w:t xml:space="preserve"> </w:t>
      </w:r>
    </w:p>
    <w:p w:rsidR="0066741E" w:rsidRDefault="0066741E" w:rsidP="0066741E">
      <w:pPr>
        <w:jc w:val="both"/>
      </w:pPr>
    </w:p>
    <w:p w:rsidR="0066741E" w:rsidRDefault="0066741E" w:rsidP="0066741E">
      <w:pPr>
        <w:jc w:val="both"/>
      </w:pPr>
      <w:proofErr w:type="spellStart"/>
      <w:r>
        <w:t>Rufino</w:t>
      </w:r>
      <w:proofErr w:type="spellEnd"/>
      <w:r>
        <w:t xml:space="preserve"> and </w:t>
      </w:r>
      <w:proofErr w:type="spellStart"/>
      <w:r>
        <w:t>Guia</w:t>
      </w:r>
      <w:proofErr w:type="spellEnd"/>
      <w:r>
        <w:t xml:space="preserve"> (2011) compared Extreme </w:t>
      </w:r>
      <w:proofErr w:type="spellStart"/>
      <w:r>
        <w:t>VaR</w:t>
      </w:r>
      <w:proofErr w:type="spellEnd"/>
      <w:r>
        <w:t xml:space="preserve"> (EVT), the Gaussian </w:t>
      </w:r>
      <w:proofErr w:type="spellStart"/>
      <w:r>
        <w:t>VaR</w:t>
      </w:r>
      <w:proofErr w:type="spellEnd"/>
      <w:r>
        <w:t xml:space="preserve"> </w:t>
      </w:r>
      <w:proofErr w:type="gramStart"/>
      <w:r>
        <w:t>and  Historical</w:t>
      </w:r>
      <w:proofErr w:type="gramEnd"/>
      <w:r>
        <w:t xml:space="preserve"> </w:t>
      </w:r>
      <w:proofErr w:type="spellStart"/>
      <w:r>
        <w:t>VaR</w:t>
      </w:r>
      <w:proofErr w:type="spellEnd"/>
      <w:r>
        <w:t xml:space="preserve"> for the </w:t>
      </w:r>
      <w:proofErr w:type="spellStart"/>
      <w:r>
        <w:t>exchnage</w:t>
      </w:r>
      <w:proofErr w:type="spellEnd"/>
      <w:r>
        <w:t xml:space="preserve"> rate of 9 countries. They conclude than extreme </w:t>
      </w:r>
      <w:proofErr w:type="spellStart"/>
      <w:r>
        <w:t>VaR</w:t>
      </w:r>
      <w:proofErr w:type="spellEnd"/>
      <w:r>
        <w:t xml:space="preserve"> dominate most of the exchange rate markets beating Gaussian and Historical estimates only at α = 1%.</w:t>
      </w:r>
    </w:p>
    <w:p w:rsidR="0066741E" w:rsidRDefault="0066741E" w:rsidP="0066741E">
      <w:pPr>
        <w:jc w:val="both"/>
      </w:pPr>
    </w:p>
    <w:p w:rsidR="0066741E" w:rsidRDefault="0066741E" w:rsidP="0066741E">
      <w:pPr>
        <w:jc w:val="both"/>
      </w:pPr>
      <w:r w:rsidRPr="005612BD">
        <w:lastRenderedPageBreak/>
        <w:t xml:space="preserve">Batten, </w:t>
      </w:r>
      <w:proofErr w:type="spellStart"/>
      <w:r w:rsidRPr="005612BD">
        <w:t>Kinateder</w:t>
      </w:r>
      <w:proofErr w:type="spellEnd"/>
      <w:r w:rsidRPr="005612BD">
        <w:t xml:space="preserve"> and  Wagner (2014) used for exchange rates  multifractal model (MMAR) with forecasts based on historical simulation and </w:t>
      </w:r>
      <w:proofErr w:type="spellStart"/>
      <w:r w:rsidRPr="005612BD">
        <w:t>VaR</w:t>
      </w:r>
      <w:proofErr w:type="spellEnd"/>
      <w:r w:rsidRPr="005612BD">
        <w:t xml:space="preserve"> model based on GARCH. The study found that historical simulation and GARCH produce better </w:t>
      </w:r>
      <w:proofErr w:type="spellStart"/>
      <w:r w:rsidRPr="005612BD">
        <w:t>VaR</w:t>
      </w:r>
      <w:proofErr w:type="spellEnd"/>
      <w:r w:rsidRPr="005612BD">
        <w:t xml:space="preserve"> </w:t>
      </w:r>
      <w:proofErr w:type="gramStart"/>
      <w:r w:rsidRPr="005612BD">
        <w:t>results  for</w:t>
      </w:r>
      <w:proofErr w:type="gramEnd"/>
      <w:r w:rsidRPr="005612BD">
        <w:t xml:space="preserve"> the daily horizon, for 12-h. </w:t>
      </w:r>
      <w:proofErr w:type="spellStart"/>
      <w:r w:rsidRPr="005612BD">
        <w:t>horizont</w:t>
      </w:r>
      <w:proofErr w:type="spellEnd"/>
      <w:r w:rsidRPr="005612BD">
        <w:t xml:space="preserve"> is better multifractal model. </w:t>
      </w:r>
    </w:p>
    <w:p w:rsidR="0066741E" w:rsidRDefault="0066741E" w:rsidP="0066741E">
      <w:pPr>
        <w:jc w:val="both"/>
      </w:pPr>
    </w:p>
    <w:p w:rsidR="00EF2CBE" w:rsidRDefault="0066741E" w:rsidP="0066741E">
      <w:pPr>
        <w:jc w:val="both"/>
        <w:rPr>
          <w:rFonts w:ascii="Georgia" w:hAnsi="Georgia"/>
          <w:color w:val="333333"/>
          <w:sz w:val="26"/>
          <w:szCs w:val="26"/>
          <w:shd w:val="clear" w:color="auto" w:fill="FCFCFC"/>
        </w:rPr>
      </w:pPr>
      <w:r w:rsidRPr="005612BD">
        <w:t xml:space="preserve">De Jesus, </w:t>
      </w:r>
      <w:proofErr w:type="gramStart"/>
      <w:r w:rsidRPr="005612BD">
        <w:t>Ortiz,  and</w:t>
      </w:r>
      <w:proofErr w:type="gramEnd"/>
      <w:r w:rsidRPr="005612BD">
        <w:t xml:space="preserve"> Cabello  (2013) compared historical simulation model with EVT models, in their attempt to capture </w:t>
      </w:r>
      <w:proofErr w:type="spellStart"/>
      <w:r w:rsidRPr="005612BD">
        <w:t>VaR</w:t>
      </w:r>
      <w:proofErr w:type="spellEnd"/>
      <w:r w:rsidRPr="005612BD">
        <w:t xml:space="preserve"> for exchange rates characterized by heavy or fat tails for </w:t>
      </w:r>
      <w:proofErr w:type="spellStart"/>
      <w:r w:rsidRPr="005612BD">
        <w:t>mounth</w:t>
      </w:r>
      <w:proofErr w:type="spellEnd"/>
      <w:r w:rsidRPr="005612BD">
        <w:t xml:space="preserve"> or semest</w:t>
      </w:r>
      <w:r>
        <w:t>e</w:t>
      </w:r>
      <w:r w:rsidRPr="005612BD">
        <w:t xml:space="preserve">r. They conclude than EVT is a more precise and conservative approach estimation than conventional </w:t>
      </w:r>
      <w:proofErr w:type="spellStart"/>
      <w:r w:rsidRPr="005612BD">
        <w:t>VaR.</w:t>
      </w:r>
      <w:bookmarkStart w:id="0" w:name="_GoBack"/>
      <w:bookmarkEnd w:id="0"/>
      <w:proofErr w:type="spellEnd"/>
      <w:r w:rsidRPr="005612BD">
        <w:t xml:space="preserve"> Historical simulation model is not good for estimating potential losses for the short position but is good for long position. Using  EVT are the more precise for higher confidence levels than the two traditional models, particularly for 99.9% confidence levels.  In another relevant study, </w:t>
      </w:r>
      <w:proofErr w:type="spellStart"/>
      <w:r w:rsidRPr="005612BD">
        <w:t>Koliai</w:t>
      </w:r>
      <w:proofErr w:type="spellEnd"/>
      <w:r w:rsidRPr="005612BD">
        <w:t xml:space="preserve"> (2016) </w:t>
      </w:r>
      <w:proofErr w:type="spellStart"/>
      <w:r w:rsidRPr="005612BD">
        <w:t>ssociate</w:t>
      </w:r>
      <w:proofErr w:type="spellEnd"/>
      <w:r w:rsidRPr="005612BD">
        <w:t xml:space="preserve"> the EVT with the R-vine model to carry out financial stress tests</w:t>
      </w:r>
    </w:p>
    <w:p w:rsidR="008C18C5" w:rsidRDefault="008C18C5" w:rsidP="000B088B">
      <w:pPr>
        <w:jc w:val="both"/>
      </w:pPr>
    </w:p>
    <w:p w:rsidR="008C18C5" w:rsidRDefault="008C18C5" w:rsidP="000B088B">
      <w:pPr>
        <w:jc w:val="both"/>
      </w:pPr>
    </w:p>
    <w:p w:rsidR="002B03D5" w:rsidRPr="00F93EB8" w:rsidRDefault="00F93EB8" w:rsidP="00BC70D9">
      <w:pPr>
        <w:jc w:val="both"/>
        <w:rPr>
          <w:rFonts w:asciiTheme="minorHAnsi" w:hAnsiTheme="minorHAnsi" w:cstheme="minorHAnsi"/>
          <w:sz w:val="22"/>
          <w:szCs w:val="22"/>
          <w:lang w:eastAsia="cs-CZ"/>
        </w:rPr>
      </w:pPr>
      <w:r w:rsidRPr="005612BD">
        <w:t xml:space="preserve">  </w:t>
      </w:r>
    </w:p>
    <w:p w:rsidR="00A461E0" w:rsidRPr="00F93EB8" w:rsidRDefault="00A461E0" w:rsidP="00A461E0">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Akhtekhane</w:t>
      </w:r>
      <w:proofErr w:type="spellEnd"/>
      <w:r w:rsidRPr="00F93EB8">
        <w:rPr>
          <w:rFonts w:asciiTheme="minorHAnsi" w:hAnsiTheme="minorHAnsi" w:cstheme="minorHAnsi"/>
          <w:sz w:val="22"/>
          <w:szCs w:val="22"/>
          <w:lang w:eastAsia="cs-CZ"/>
        </w:rPr>
        <w:t xml:space="preserve">, S. S., &amp; </w:t>
      </w:r>
      <w:proofErr w:type="spellStart"/>
      <w:r w:rsidRPr="00F93EB8">
        <w:rPr>
          <w:rFonts w:asciiTheme="minorHAnsi" w:hAnsiTheme="minorHAnsi" w:cstheme="minorHAnsi"/>
          <w:sz w:val="22"/>
          <w:szCs w:val="22"/>
          <w:lang w:eastAsia="cs-CZ"/>
        </w:rPr>
        <w:t>Mohammadi</w:t>
      </w:r>
      <w:proofErr w:type="spellEnd"/>
      <w:r w:rsidRPr="00F93EB8">
        <w:rPr>
          <w:rFonts w:asciiTheme="minorHAnsi" w:hAnsiTheme="minorHAnsi" w:cstheme="minorHAnsi"/>
          <w:sz w:val="22"/>
          <w:szCs w:val="22"/>
          <w:lang w:eastAsia="cs-CZ"/>
        </w:rPr>
        <w:t>, P. (2012). Measuring Exchange Rate Fluctuations Risk Using the Value-at-Risk. Journal of Applied Finance and Banking, 2(3), 65.</w:t>
      </w:r>
    </w:p>
    <w:p w:rsidR="00A461E0" w:rsidRDefault="00A461E0" w:rsidP="00F93EB8">
      <w:pPr>
        <w:pStyle w:val="References"/>
        <w:spacing w:line="240" w:lineRule="auto"/>
        <w:rPr>
          <w:rFonts w:asciiTheme="minorHAnsi" w:hAnsiTheme="minorHAnsi" w:cstheme="minorHAnsi"/>
          <w:sz w:val="22"/>
          <w:szCs w:val="22"/>
          <w:lang w:eastAsia="cs-CZ"/>
        </w:rPr>
      </w:pPr>
    </w:p>
    <w:p w:rsidR="00A461E0" w:rsidRPr="00F93EB8" w:rsidRDefault="00A461E0" w:rsidP="00A461E0">
      <w:pPr>
        <w:pStyle w:val="References"/>
        <w:spacing w:line="240" w:lineRule="auto"/>
        <w:rPr>
          <w:rFonts w:asciiTheme="minorHAnsi" w:hAnsiTheme="minorHAnsi" w:cstheme="minorHAnsi"/>
          <w:sz w:val="22"/>
          <w:szCs w:val="22"/>
          <w:lang w:eastAsia="cs-CZ"/>
        </w:rPr>
      </w:pPr>
      <w:r w:rsidRPr="00F93EB8">
        <w:rPr>
          <w:rFonts w:asciiTheme="minorHAnsi" w:hAnsiTheme="minorHAnsi" w:cstheme="minorHAnsi"/>
          <w:sz w:val="22"/>
          <w:szCs w:val="22"/>
          <w:lang w:eastAsia="cs-CZ"/>
        </w:rPr>
        <w:t xml:space="preserve">Batten, J. A., </w:t>
      </w:r>
      <w:proofErr w:type="spellStart"/>
      <w:r w:rsidRPr="00F93EB8">
        <w:rPr>
          <w:rFonts w:asciiTheme="minorHAnsi" w:hAnsiTheme="minorHAnsi" w:cstheme="minorHAnsi"/>
          <w:sz w:val="22"/>
          <w:szCs w:val="22"/>
          <w:lang w:eastAsia="cs-CZ"/>
        </w:rPr>
        <w:t>Kinateder</w:t>
      </w:r>
      <w:proofErr w:type="spellEnd"/>
      <w:r w:rsidRPr="00F93EB8">
        <w:rPr>
          <w:rFonts w:asciiTheme="minorHAnsi" w:hAnsiTheme="minorHAnsi" w:cstheme="minorHAnsi"/>
          <w:sz w:val="22"/>
          <w:szCs w:val="22"/>
          <w:lang w:eastAsia="cs-CZ"/>
        </w:rPr>
        <w:t xml:space="preserve">, H., &amp; Wagner, N. (2014). </w:t>
      </w:r>
      <w:proofErr w:type="spellStart"/>
      <w:r w:rsidRPr="00F93EB8">
        <w:rPr>
          <w:rFonts w:asciiTheme="minorHAnsi" w:hAnsiTheme="minorHAnsi" w:cstheme="minorHAnsi"/>
          <w:sz w:val="22"/>
          <w:szCs w:val="22"/>
          <w:lang w:eastAsia="cs-CZ"/>
        </w:rPr>
        <w:t>Multifractality</w:t>
      </w:r>
      <w:proofErr w:type="spellEnd"/>
      <w:r w:rsidRPr="00F93EB8">
        <w:rPr>
          <w:rFonts w:asciiTheme="minorHAnsi" w:hAnsiTheme="minorHAnsi" w:cstheme="minorHAnsi"/>
          <w:sz w:val="22"/>
          <w:szCs w:val="22"/>
          <w:lang w:eastAsia="cs-CZ"/>
        </w:rPr>
        <w:t xml:space="preserve"> and value-at-risk forecasting of exchange rates. </w:t>
      </w:r>
      <w:proofErr w:type="spellStart"/>
      <w:r w:rsidRPr="00F93EB8">
        <w:rPr>
          <w:rFonts w:asciiTheme="minorHAnsi" w:hAnsiTheme="minorHAnsi" w:cstheme="minorHAnsi"/>
          <w:sz w:val="22"/>
          <w:szCs w:val="22"/>
          <w:lang w:eastAsia="cs-CZ"/>
        </w:rPr>
        <w:t>Physica</w:t>
      </w:r>
      <w:proofErr w:type="spellEnd"/>
      <w:r w:rsidRPr="00F93EB8">
        <w:rPr>
          <w:rFonts w:asciiTheme="minorHAnsi" w:hAnsiTheme="minorHAnsi" w:cstheme="minorHAnsi"/>
          <w:sz w:val="22"/>
          <w:szCs w:val="22"/>
          <w:lang w:eastAsia="cs-CZ"/>
        </w:rPr>
        <w:t xml:space="preserve"> A: Statistical Mechanics and its Applications, 401, 71–81. </w:t>
      </w:r>
      <w:hyperlink r:id="rId5" w:history="1">
        <w:r w:rsidRPr="00F93EB8">
          <w:rPr>
            <w:rFonts w:asciiTheme="minorHAnsi" w:hAnsiTheme="minorHAnsi" w:cstheme="minorHAnsi"/>
            <w:sz w:val="22"/>
            <w:szCs w:val="22"/>
            <w:lang w:eastAsia="cs-CZ"/>
          </w:rPr>
          <w:t>https://doi.org/10.1016/j.physa.2014.01.024</w:t>
        </w:r>
      </w:hyperlink>
    </w:p>
    <w:p w:rsidR="00C97177" w:rsidRDefault="00C97177" w:rsidP="00A461E0">
      <w:pPr>
        <w:pStyle w:val="References"/>
        <w:spacing w:line="240" w:lineRule="auto"/>
        <w:rPr>
          <w:rFonts w:asciiTheme="minorHAnsi" w:hAnsiTheme="minorHAnsi" w:cstheme="minorHAnsi"/>
          <w:sz w:val="22"/>
          <w:szCs w:val="22"/>
          <w:lang w:eastAsia="cs-CZ"/>
        </w:rPr>
      </w:pPr>
    </w:p>
    <w:p w:rsidR="00A461E0" w:rsidRPr="00F93EB8" w:rsidRDefault="00A461E0" w:rsidP="00A461E0">
      <w:pPr>
        <w:pStyle w:val="References"/>
        <w:spacing w:line="240" w:lineRule="auto"/>
        <w:rPr>
          <w:rFonts w:asciiTheme="minorHAnsi" w:hAnsiTheme="minorHAnsi" w:cstheme="minorHAnsi"/>
          <w:sz w:val="22"/>
          <w:szCs w:val="22"/>
          <w:lang w:eastAsia="cs-CZ"/>
        </w:rPr>
      </w:pPr>
      <w:r w:rsidRPr="00F93EB8">
        <w:rPr>
          <w:rFonts w:asciiTheme="minorHAnsi" w:hAnsiTheme="minorHAnsi" w:cstheme="minorHAnsi"/>
          <w:sz w:val="22"/>
          <w:szCs w:val="22"/>
          <w:lang w:eastAsia="cs-CZ"/>
        </w:rPr>
        <w:t xml:space="preserve">de </w:t>
      </w:r>
      <w:proofErr w:type="spellStart"/>
      <w:r w:rsidRPr="00F93EB8">
        <w:rPr>
          <w:rFonts w:asciiTheme="minorHAnsi" w:hAnsiTheme="minorHAnsi" w:cstheme="minorHAnsi"/>
          <w:sz w:val="22"/>
          <w:szCs w:val="22"/>
          <w:lang w:eastAsia="cs-CZ"/>
        </w:rPr>
        <w:t>Jesús</w:t>
      </w:r>
      <w:proofErr w:type="spellEnd"/>
      <w:r w:rsidRPr="00F93EB8">
        <w:rPr>
          <w:rFonts w:asciiTheme="minorHAnsi" w:hAnsiTheme="minorHAnsi" w:cstheme="minorHAnsi"/>
          <w:sz w:val="22"/>
          <w:szCs w:val="22"/>
          <w:lang w:eastAsia="cs-CZ"/>
        </w:rPr>
        <w:t xml:space="preserve">, </w:t>
      </w:r>
      <w:proofErr w:type="spellStart"/>
      <w:r w:rsidRPr="00F93EB8">
        <w:rPr>
          <w:rFonts w:asciiTheme="minorHAnsi" w:hAnsiTheme="minorHAnsi" w:cstheme="minorHAnsi"/>
          <w:sz w:val="22"/>
          <w:szCs w:val="22"/>
          <w:lang w:eastAsia="cs-CZ"/>
        </w:rPr>
        <w:t>Raúl</w:t>
      </w:r>
      <w:proofErr w:type="spellEnd"/>
      <w:r w:rsidRPr="00F93EB8">
        <w:rPr>
          <w:rFonts w:asciiTheme="minorHAnsi" w:hAnsiTheme="minorHAnsi" w:cstheme="minorHAnsi"/>
          <w:sz w:val="22"/>
          <w:szCs w:val="22"/>
          <w:lang w:eastAsia="cs-CZ"/>
        </w:rPr>
        <w:t xml:space="preserve">, Ortiz, Edgar, &amp; Cabello, Alejandra. (2013). Long run peso/dollar exchange rates and extreme value </w:t>
      </w:r>
      <w:proofErr w:type="spellStart"/>
      <w:r w:rsidRPr="00F93EB8">
        <w:rPr>
          <w:rFonts w:asciiTheme="minorHAnsi" w:hAnsiTheme="minorHAnsi" w:cstheme="minorHAnsi"/>
          <w:sz w:val="22"/>
          <w:szCs w:val="22"/>
          <w:lang w:eastAsia="cs-CZ"/>
        </w:rPr>
        <w:t>behavior</w:t>
      </w:r>
      <w:proofErr w:type="spellEnd"/>
      <w:r w:rsidRPr="00F93EB8">
        <w:rPr>
          <w:rFonts w:asciiTheme="minorHAnsi" w:hAnsiTheme="minorHAnsi" w:cstheme="minorHAnsi"/>
          <w:sz w:val="22"/>
          <w:szCs w:val="22"/>
          <w:lang w:eastAsia="cs-CZ"/>
        </w:rPr>
        <w:t xml:space="preserve">: Value at Risk </w:t>
      </w:r>
      <w:proofErr w:type="spellStart"/>
      <w:r w:rsidRPr="00F93EB8">
        <w:rPr>
          <w:rFonts w:asciiTheme="minorHAnsi" w:hAnsiTheme="minorHAnsi" w:cstheme="minorHAnsi"/>
          <w:sz w:val="22"/>
          <w:szCs w:val="22"/>
          <w:lang w:eastAsia="cs-CZ"/>
        </w:rPr>
        <w:t>modeling</w:t>
      </w:r>
      <w:proofErr w:type="spellEnd"/>
      <w:r w:rsidRPr="00F93EB8">
        <w:rPr>
          <w:rFonts w:asciiTheme="minorHAnsi" w:hAnsiTheme="minorHAnsi" w:cstheme="minorHAnsi"/>
          <w:sz w:val="22"/>
          <w:szCs w:val="22"/>
          <w:lang w:eastAsia="cs-CZ"/>
        </w:rPr>
        <w:t xml:space="preserve">. The North American Journal of Economics and Finance, 24, 139-152. </w:t>
      </w:r>
      <w:proofErr w:type="spellStart"/>
      <w:r w:rsidRPr="00F93EB8">
        <w:rPr>
          <w:rFonts w:asciiTheme="minorHAnsi" w:hAnsiTheme="minorHAnsi" w:cstheme="minorHAnsi"/>
          <w:sz w:val="22"/>
          <w:szCs w:val="22"/>
          <w:lang w:eastAsia="cs-CZ"/>
        </w:rPr>
        <w:t>doi</w:t>
      </w:r>
      <w:proofErr w:type="spellEnd"/>
      <w:r w:rsidRPr="00F93EB8">
        <w:rPr>
          <w:rFonts w:asciiTheme="minorHAnsi" w:hAnsiTheme="minorHAnsi" w:cstheme="minorHAnsi"/>
          <w:sz w:val="22"/>
          <w:szCs w:val="22"/>
          <w:lang w:eastAsia="cs-CZ"/>
        </w:rPr>
        <w:t xml:space="preserve">: </w:t>
      </w:r>
      <w:hyperlink r:id="rId6" w:history="1">
        <w:r w:rsidRPr="00F93EB8">
          <w:rPr>
            <w:rFonts w:asciiTheme="minorHAnsi" w:hAnsiTheme="minorHAnsi" w:cstheme="minorHAnsi"/>
            <w:sz w:val="22"/>
            <w:szCs w:val="22"/>
            <w:lang w:eastAsia="cs-CZ"/>
          </w:rPr>
          <w:t>https://doi.org/10.1016/j.najef.2012.06.001</w:t>
        </w:r>
      </w:hyperlink>
    </w:p>
    <w:p w:rsidR="00A461E0" w:rsidRPr="00F93EB8" w:rsidRDefault="00A461E0" w:rsidP="00A461E0">
      <w:pPr>
        <w:pStyle w:val="References"/>
        <w:spacing w:line="240" w:lineRule="auto"/>
        <w:rPr>
          <w:rFonts w:asciiTheme="minorHAnsi" w:hAnsiTheme="minorHAnsi" w:cstheme="minorHAnsi"/>
          <w:sz w:val="22"/>
          <w:szCs w:val="22"/>
          <w:lang w:eastAsia="cs-CZ"/>
        </w:rPr>
      </w:pPr>
    </w:p>
    <w:p w:rsidR="005345F8" w:rsidRPr="00F93EB8" w:rsidRDefault="005345F8" w:rsidP="00F93EB8">
      <w:pPr>
        <w:pStyle w:val="References"/>
        <w:spacing w:line="240" w:lineRule="auto"/>
        <w:rPr>
          <w:rFonts w:asciiTheme="minorHAnsi" w:hAnsiTheme="minorHAnsi" w:cstheme="minorHAnsi"/>
          <w:sz w:val="22"/>
          <w:szCs w:val="22"/>
          <w:lang w:eastAsia="cs-CZ"/>
        </w:rPr>
      </w:pPr>
      <w:r w:rsidRPr="00F93EB8">
        <w:rPr>
          <w:rFonts w:asciiTheme="minorHAnsi" w:hAnsiTheme="minorHAnsi" w:cstheme="minorHAnsi"/>
          <w:sz w:val="22"/>
          <w:szCs w:val="22"/>
          <w:lang w:eastAsia="cs-CZ"/>
        </w:rPr>
        <w:t>Chavez-</w:t>
      </w:r>
      <w:proofErr w:type="spellStart"/>
      <w:r w:rsidRPr="00F93EB8">
        <w:rPr>
          <w:rFonts w:asciiTheme="minorHAnsi" w:hAnsiTheme="minorHAnsi" w:cstheme="minorHAnsi"/>
          <w:sz w:val="22"/>
          <w:szCs w:val="22"/>
          <w:lang w:eastAsia="cs-CZ"/>
        </w:rPr>
        <w:t>Demoulin</w:t>
      </w:r>
      <w:proofErr w:type="spellEnd"/>
      <w:r w:rsidRPr="00F93EB8">
        <w:rPr>
          <w:rFonts w:asciiTheme="minorHAnsi" w:hAnsiTheme="minorHAnsi" w:cstheme="minorHAnsi"/>
          <w:sz w:val="22"/>
          <w:szCs w:val="22"/>
          <w:lang w:eastAsia="cs-CZ"/>
        </w:rPr>
        <w:t xml:space="preserve">, V., </w:t>
      </w:r>
      <w:proofErr w:type="spellStart"/>
      <w:r w:rsidRPr="00F93EB8">
        <w:rPr>
          <w:rFonts w:asciiTheme="minorHAnsi" w:hAnsiTheme="minorHAnsi" w:cstheme="minorHAnsi"/>
          <w:sz w:val="22"/>
          <w:szCs w:val="22"/>
          <w:lang w:eastAsia="cs-CZ"/>
        </w:rPr>
        <w:t>Embrechts</w:t>
      </w:r>
      <w:proofErr w:type="spellEnd"/>
      <w:r w:rsidRPr="00F93EB8">
        <w:rPr>
          <w:rFonts w:asciiTheme="minorHAnsi" w:hAnsiTheme="minorHAnsi" w:cstheme="minorHAnsi"/>
          <w:sz w:val="22"/>
          <w:szCs w:val="22"/>
          <w:lang w:eastAsia="cs-CZ"/>
        </w:rPr>
        <w:t xml:space="preserve">, P., &amp; </w:t>
      </w:r>
      <w:proofErr w:type="spellStart"/>
      <w:r w:rsidRPr="00F93EB8">
        <w:rPr>
          <w:rFonts w:asciiTheme="minorHAnsi" w:hAnsiTheme="minorHAnsi" w:cstheme="minorHAnsi"/>
          <w:sz w:val="22"/>
          <w:szCs w:val="22"/>
          <w:lang w:eastAsia="cs-CZ"/>
        </w:rPr>
        <w:t>Sardy</w:t>
      </w:r>
      <w:proofErr w:type="spellEnd"/>
      <w:r w:rsidRPr="00F93EB8">
        <w:rPr>
          <w:rFonts w:asciiTheme="minorHAnsi" w:hAnsiTheme="minorHAnsi" w:cstheme="minorHAnsi"/>
          <w:sz w:val="22"/>
          <w:szCs w:val="22"/>
          <w:lang w:eastAsia="cs-CZ"/>
        </w:rPr>
        <w:t xml:space="preserve">, S. (2014). Extreme-quantile tracking for financial time series. JOURNAL OF ECONOMETRICS, 181(1), 44–52. </w:t>
      </w:r>
      <w:hyperlink r:id="rId7" w:history="1">
        <w:r w:rsidRPr="00F93EB8">
          <w:rPr>
            <w:rFonts w:asciiTheme="minorHAnsi" w:hAnsiTheme="minorHAnsi" w:cstheme="minorHAnsi"/>
            <w:sz w:val="22"/>
            <w:szCs w:val="22"/>
            <w:lang w:eastAsia="cs-CZ"/>
          </w:rPr>
          <w:t>https://doi.org/10.1016/j.jeconom.2014.02.007</w:t>
        </w:r>
      </w:hyperlink>
    </w:p>
    <w:p w:rsidR="005345F8" w:rsidRPr="00F93EB8" w:rsidRDefault="005345F8" w:rsidP="00F93EB8">
      <w:pPr>
        <w:pStyle w:val="References"/>
        <w:spacing w:line="240" w:lineRule="auto"/>
        <w:rPr>
          <w:rFonts w:asciiTheme="minorHAnsi" w:hAnsiTheme="minorHAnsi" w:cstheme="minorHAnsi"/>
          <w:sz w:val="22"/>
          <w:szCs w:val="22"/>
          <w:lang w:eastAsia="cs-CZ"/>
        </w:rPr>
      </w:pPr>
    </w:p>
    <w:p w:rsidR="00A461E0" w:rsidRPr="00F93EB8" w:rsidRDefault="00A461E0" w:rsidP="00A461E0">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Gerlach</w:t>
      </w:r>
      <w:proofErr w:type="spellEnd"/>
      <w:r w:rsidRPr="00F93EB8">
        <w:rPr>
          <w:rFonts w:asciiTheme="minorHAnsi" w:hAnsiTheme="minorHAnsi" w:cstheme="minorHAnsi"/>
          <w:sz w:val="22"/>
          <w:szCs w:val="22"/>
          <w:lang w:eastAsia="cs-CZ"/>
        </w:rPr>
        <w:t xml:space="preserve">, R. H., Chen, C. W. S., &amp; Chan, N. Y. C. (2011). Bayesian Time-Varying Quantile Forecasting for Value-at-Risk in Financial Markets. Journal of Business &amp; Economic Statistics, 29(4), 481–492. </w:t>
      </w:r>
    </w:p>
    <w:p w:rsidR="00A461E0" w:rsidRDefault="00A461E0" w:rsidP="00F93EB8">
      <w:pPr>
        <w:pStyle w:val="References"/>
        <w:spacing w:line="240" w:lineRule="auto"/>
        <w:rPr>
          <w:rFonts w:asciiTheme="minorHAnsi" w:hAnsiTheme="minorHAnsi" w:cstheme="minorHAnsi"/>
          <w:sz w:val="22"/>
          <w:szCs w:val="22"/>
          <w:lang w:eastAsia="cs-CZ"/>
        </w:rPr>
      </w:pPr>
    </w:p>
    <w:p w:rsidR="00A461E0" w:rsidRPr="00F93EB8" w:rsidRDefault="00A461E0" w:rsidP="00A461E0">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Gençay</w:t>
      </w:r>
      <w:proofErr w:type="spellEnd"/>
      <w:r w:rsidRPr="00F93EB8">
        <w:rPr>
          <w:rFonts w:asciiTheme="minorHAnsi" w:hAnsiTheme="minorHAnsi" w:cstheme="minorHAnsi"/>
          <w:sz w:val="22"/>
          <w:szCs w:val="22"/>
          <w:lang w:eastAsia="cs-CZ"/>
        </w:rPr>
        <w:t xml:space="preserve">, R., &amp; </w:t>
      </w:r>
      <w:proofErr w:type="spellStart"/>
      <w:r w:rsidRPr="00F93EB8">
        <w:rPr>
          <w:rFonts w:asciiTheme="minorHAnsi" w:hAnsiTheme="minorHAnsi" w:cstheme="minorHAnsi"/>
          <w:sz w:val="22"/>
          <w:szCs w:val="22"/>
          <w:lang w:eastAsia="cs-CZ"/>
        </w:rPr>
        <w:t>Selçuk</w:t>
      </w:r>
      <w:proofErr w:type="spellEnd"/>
      <w:r w:rsidRPr="00F93EB8">
        <w:rPr>
          <w:rFonts w:asciiTheme="minorHAnsi" w:hAnsiTheme="minorHAnsi" w:cstheme="minorHAnsi"/>
          <w:sz w:val="22"/>
          <w:szCs w:val="22"/>
          <w:lang w:eastAsia="cs-CZ"/>
        </w:rPr>
        <w:t xml:space="preserve">, F. (2004). Extreme value theory and Value-at-Risk: Relative performance in emerging markets. Forecasting Economic and Financial Time Series Using Nonlinear Methods, 20(2), 287–303. </w:t>
      </w:r>
      <w:hyperlink r:id="rId8" w:history="1">
        <w:r w:rsidRPr="00F93EB8">
          <w:rPr>
            <w:rFonts w:asciiTheme="minorHAnsi" w:hAnsiTheme="minorHAnsi" w:cstheme="minorHAnsi"/>
            <w:sz w:val="22"/>
            <w:szCs w:val="22"/>
            <w:lang w:eastAsia="cs-CZ"/>
          </w:rPr>
          <w:t>https://doi.org/10.1016/j.ijforecast.2003.09.005</w:t>
        </w:r>
      </w:hyperlink>
    </w:p>
    <w:p w:rsidR="00A461E0" w:rsidRDefault="00A461E0" w:rsidP="00F93EB8">
      <w:pPr>
        <w:pStyle w:val="References"/>
        <w:spacing w:line="240" w:lineRule="auto"/>
        <w:rPr>
          <w:rFonts w:asciiTheme="minorHAnsi" w:hAnsiTheme="minorHAnsi" w:cstheme="minorHAnsi"/>
          <w:sz w:val="22"/>
          <w:szCs w:val="22"/>
          <w:lang w:eastAsia="cs-CZ"/>
        </w:rPr>
      </w:pPr>
    </w:p>
    <w:p w:rsidR="009516A5" w:rsidRPr="00F93EB8" w:rsidRDefault="009516A5" w:rsidP="00F93EB8">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Gregoriou</w:t>
      </w:r>
      <w:proofErr w:type="spellEnd"/>
      <w:r w:rsidRPr="00F93EB8">
        <w:rPr>
          <w:rFonts w:asciiTheme="minorHAnsi" w:hAnsiTheme="minorHAnsi" w:cstheme="minorHAnsi"/>
          <w:sz w:val="22"/>
          <w:szCs w:val="22"/>
          <w:lang w:eastAsia="cs-CZ"/>
        </w:rPr>
        <w:t>, G. (2009). </w:t>
      </w:r>
      <w:proofErr w:type="spellStart"/>
      <w:r w:rsidRPr="00F93EB8">
        <w:rPr>
          <w:rFonts w:asciiTheme="minorHAnsi" w:hAnsiTheme="minorHAnsi" w:cstheme="minorHAnsi"/>
          <w:sz w:val="22"/>
          <w:szCs w:val="22"/>
          <w:lang w:eastAsia="cs-CZ"/>
        </w:rPr>
        <w:t>TheVaR</w:t>
      </w:r>
      <w:proofErr w:type="spellEnd"/>
      <w:r w:rsidRPr="00F93EB8">
        <w:rPr>
          <w:rFonts w:asciiTheme="minorHAnsi" w:hAnsiTheme="minorHAnsi" w:cstheme="minorHAnsi"/>
          <w:sz w:val="22"/>
          <w:szCs w:val="22"/>
          <w:lang w:eastAsia="cs-CZ"/>
        </w:rPr>
        <w:t xml:space="preserve"> implementation handbook. New York: McGraw Hill.</w:t>
      </w:r>
    </w:p>
    <w:p w:rsidR="00A461E0" w:rsidRDefault="00A461E0" w:rsidP="00A461E0">
      <w:pPr>
        <w:pStyle w:val="References"/>
        <w:spacing w:line="240" w:lineRule="auto"/>
        <w:rPr>
          <w:rFonts w:asciiTheme="minorHAnsi" w:hAnsiTheme="minorHAnsi" w:cstheme="minorHAnsi"/>
          <w:sz w:val="22"/>
          <w:szCs w:val="22"/>
          <w:lang w:eastAsia="cs-CZ"/>
        </w:rPr>
      </w:pPr>
    </w:p>
    <w:p w:rsidR="00A461E0" w:rsidRPr="00F93EB8" w:rsidRDefault="00A461E0" w:rsidP="00A461E0">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Jammazi</w:t>
      </w:r>
      <w:proofErr w:type="spellEnd"/>
      <w:r w:rsidRPr="00F93EB8">
        <w:rPr>
          <w:rFonts w:asciiTheme="minorHAnsi" w:hAnsiTheme="minorHAnsi" w:cstheme="minorHAnsi"/>
          <w:sz w:val="22"/>
          <w:szCs w:val="22"/>
          <w:lang w:eastAsia="cs-CZ"/>
        </w:rPr>
        <w:t xml:space="preserve">, R., &amp; Nguyen, D. K. (2017). Estimating and forecasting portfolio’s Value-at-Risk with wavelet-based extreme value theory: Evidence from crude oil prices and US exchange rates. JOURNAL OF THE OPERATIONAL RESEARCH SOCIETY, 68(11), 1352–1362. </w:t>
      </w:r>
      <w:hyperlink r:id="rId9" w:history="1">
        <w:r w:rsidRPr="00F93EB8">
          <w:rPr>
            <w:rFonts w:asciiTheme="minorHAnsi" w:hAnsiTheme="minorHAnsi" w:cstheme="minorHAnsi"/>
            <w:sz w:val="22"/>
            <w:szCs w:val="22"/>
            <w:lang w:eastAsia="cs-CZ"/>
          </w:rPr>
          <w:t>https://doi.org/10.1057/s41274-016-0133-z</w:t>
        </w:r>
      </w:hyperlink>
    </w:p>
    <w:p w:rsidR="00A461E0" w:rsidRPr="00F93EB8" w:rsidRDefault="00A461E0" w:rsidP="00A461E0">
      <w:pPr>
        <w:pStyle w:val="References"/>
        <w:spacing w:line="240" w:lineRule="auto"/>
        <w:rPr>
          <w:rFonts w:asciiTheme="minorHAnsi" w:hAnsiTheme="minorHAnsi" w:cstheme="minorHAnsi"/>
          <w:sz w:val="22"/>
          <w:szCs w:val="22"/>
          <w:lang w:eastAsia="cs-CZ"/>
        </w:rPr>
      </w:pPr>
    </w:p>
    <w:p w:rsidR="00A461E0" w:rsidRPr="00F93EB8" w:rsidRDefault="00A461E0" w:rsidP="00A461E0">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Kadlcakova</w:t>
      </w:r>
      <w:proofErr w:type="spellEnd"/>
      <w:r w:rsidRPr="00F93EB8">
        <w:rPr>
          <w:rFonts w:asciiTheme="minorHAnsi" w:hAnsiTheme="minorHAnsi" w:cstheme="minorHAnsi"/>
          <w:sz w:val="22"/>
          <w:szCs w:val="22"/>
          <w:lang w:eastAsia="cs-CZ"/>
        </w:rPr>
        <w:t xml:space="preserve">, N., &amp; </w:t>
      </w:r>
      <w:proofErr w:type="spellStart"/>
      <w:r w:rsidRPr="00F93EB8">
        <w:rPr>
          <w:rFonts w:asciiTheme="minorHAnsi" w:hAnsiTheme="minorHAnsi" w:cstheme="minorHAnsi"/>
          <w:sz w:val="22"/>
          <w:szCs w:val="22"/>
          <w:lang w:eastAsia="cs-CZ"/>
        </w:rPr>
        <w:t>Komarek</w:t>
      </w:r>
      <w:proofErr w:type="spellEnd"/>
      <w:r w:rsidRPr="00F93EB8">
        <w:rPr>
          <w:rFonts w:asciiTheme="minorHAnsi" w:hAnsiTheme="minorHAnsi" w:cstheme="minorHAnsi"/>
          <w:sz w:val="22"/>
          <w:szCs w:val="22"/>
          <w:lang w:eastAsia="cs-CZ"/>
        </w:rPr>
        <w:t xml:space="preserve">, L. (2017). </w:t>
      </w:r>
      <w:r>
        <w:rPr>
          <w:rFonts w:asciiTheme="minorHAnsi" w:hAnsiTheme="minorHAnsi" w:cstheme="minorHAnsi"/>
          <w:sz w:val="22"/>
          <w:szCs w:val="22"/>
          <w:lang w:eastAsia="cs-CZ"/>
        </w:rPr>
        <w:t>F</w:t>
      </w:r>
      <w:r w:rsidRPr="00F93EB8">
        <w:rPr>
          <w:rFonts w:asciiTheme="minorHAnsi" w:hAnsiTheme="minorHAnsi" w:cstheme="minorHAnsi"/>
          <w:sz w:val="22"/>
          <w:szCs w:val="22"/>
          <w:lang w:eastAsia="cs-CZ"/>
        </w:rPr>
        <w:t xml:space="preserve">oreign exchange market contagion in central </w:t>
      </w:r>
      <w:proofErr w:type="spellStart"/>
      <w:r w:rsidRPr="00F93EB8">
        <w:rPr>
          <w:rFonts w:asciiTheme="minorHAnsi" w:hAnsiTheme="minorHAnsi" w:cstheme="minorHAnsi"/>
          <w:sz w:val="22"/>
          <w:szCs w:val="22"/>
          <w:lang w:eastAsia="cs-CZ"/>
        </w:rPr>
        <w:t>europe</w:t>
      </w:r>
      <w:proofErr w:type="spellEnd"/>
      <w:r w:rsidRPr="00F93EB8">
        <w:rPr>
          <w:rFonts w:asciiTheme="minorHAnsi" w:hAnsiTheme="minorHAnsi" w:cstheme="minorHAnsi"/>
          <w:sz w:val="22"/>
          <w:szCs w:val="22"/>
          <w:lang w:eastAsia="cs-CZ"/>
        </w:rPr>
        <w:t xml:space="preserve"> from the view</w:t>
      </w:r>
      <w:r>
        <w:rPr>
          <w:rFonts w:asciiTheme="minorHAnsi" w:hAnsiTheme="minorHAnsi" w:cstheme="minorHAnsi"/>
          <w:sz w:val="22"/>
          <w:szCs w:val="22"/>
          <w:lang w:eastAsia="cs-CZ"/>
        </w:rPr>
        <w:t>point of extreme value theory. Prague Economic P</w:t>
      </w:r>
      <w:r w:rsidRPr="00F93EB8">
        <w:rPr>
          <w:rFonts w:asciiTheme="minorHAnsi" w:hAnsiTheme="minorHAnsi" w:cstheme="minorHAnsi"/>
          <w:sz w:val="22"/>
          <w:szCs w:val="22"/>
          <w:lang w:eastAsia="cs-CZ"/>
        </w:rPr>
        <w:t xml:space="preserve">apers, 26(6), 690–721. </w:t>
      </w:r>
      <w:hyperlink r:id="rId10" w:history="1">
        <w:r w:rsidRPr="00F93EB8">
          <w:rPr>
            <w:rFonts w:asciiTheme="minorHAnsi" w:hAnsiTheme="minorHAnsi" w:cstheme="minorHAnsi"/>
            <w:sz w:val="22"/>
            <w:szCs w:val="22"/>
            <w:lang w:eastAsia="cs-CZ"/>
          </w:rPr>
          <w:t>https://doi.org/10.18267/j.pep.634</w:t>
        </w:r>
      </w:hyperlink>
    </w:p>
    <w:p w:rsidR="00A461E0" w:rsidRDefault="00A461E0" w:rsidP="00F93EB8">
      <w:pPr>
        <w:pStyle w:val="References"/>
        <w:spacing w:line="240" w:lineRule="auto"/>
        <w:rPr>
          <w:rFonts w:asciiTheme="minorHAnsi" w:hAnsiTheme="minorHAnsi" w:cstheme="minorHAnsi"/>
          <w:sz w:val="22"/>
          <w:szCs w:val="22"/>
          <w:lang w:eastAsia="cs-CZ"/>
        </w:rPr>
      </w:pPr>
    </w:p>
    <w:p w:rsidR="009516A5" w:rsidRPr="00F93EB8" w:rsidRDefault="009516A5" w:rsidP="00F93EB8">
      <w:pPr>
        <w:pStyle w:val="References"/>
        <w:spacing w:line="240" w:lineRule="auto"/>
        <w:rPr>
          <w:rFonts w:asciiTheme="minorHAnsi" w:hAnsiTheme="minorHAnsi" w:cstheme="minorHAnsi"/>
          <w:sz w:val="22"/>
          <w:szCs w:val="22"/>
          <w:lang w:eastAsia="cs-CZ"/>
        </w:rPr>
      </w:pPr>
    </w:p>
    <w:p w:rsidR="009516A5" w:rsidRPr="00F93EB8" w:rsidRDefault="009516A5" w:rsidP="00F93EB8">
      <w:pPr>
        <w:pStyle w:val="References"/>
        <w:spacing w:line="240" w:lineRule="auto"/>
        <w:rPr>
          <w:rFonts w:asciiTheme="minorHAnsi" w:hAnsiTheme="minorHAnsi" w:cstheme="minorHAnsi"/>
          <w:sz w:val="22"/>
          <w:szCs w:val="22"/>
          <w:lang w:eastAsia="cs-CZ"/>
        </w:rPr>
      </w:pPr>
      <w:r w:rsidRPr="00F93EB8">
        <w:rPr>
          <w:rFonts w:asciiTheme="minorHAnsi" w:hAnsiTheme="minorHAnsi" w:cstheme="minorHAnsi"/>
          <w:sz w:val="22"/>
          <w:szCs w:val="22"/>
          <w:lang w:eastAsia="cs-CZ"/>
        </w:rPr>
        <w:lastRenderedPageBreak/>
        <w:t>Martins-</w:t>
      </w:r>
      <w:proofErr w:type="spellStart"/>
      <w:r w:rsidRPr="00F93EB8">
        <w:rPr>
          <w:rFonts w:asciiTheme="minorHAnsi" w:hAnsiTheme="minorHAnsi" w:cstheme="minorHAnsi"/>
          <w:sz w:val="22"/>
          <w:szCs w:val="22"/>
          <w:lang w:eastAsia="cs-CZ"/>
        </w:rPr>
        <w:t>Filho</w:t>
      </w:r>
      <w:proofErr w:type="spellEnd"/>
      <w:r w:rsidRPr="00F93EB8">
        <w:rPr>
          <w:rFonts w:asciiTheme="minorHAnsi" w:hAnsiTheme="minorHAnsi" w:cstheme="minorHAnsi"/>
          <w:sz w:val="22"/>
          <w:szCs w:val="22"/>
          <w:lang w:eastAsia="cs-CZ"/>
        </w:rPr>
        <w:t xml:space="preserve">, C., Yao, F., &amp; Torero, M. (2018). Nonparametric estimation of conditional value-at-risk and expected shortfall based on extreme value theory. Econometric Theory, 34(1), 23–67. </w:t>
      </w:r>
      <w:hyperlink r:id="rId11" w:history="1">
        <w:r w:rsidRPr="00F93EB8">
          <w:rPr>
            <w:rFonts w:asciiTheme="minorHAnsi" w:hAnsiTheme="minorHAnsi" w:cstheme="minorHAnsi"/>
            <w:sz w:val="22"/>
            <w:szCs w:val="22"/>
            <w:lang w:eastAsia="cs-CZ"/>
          </w:rPr>
          <w:t>https://doi.org/10.1017/S0266466616000517</w:t>
        </w:r>
      </w:hyperlink>
    </w:p>
    <w:p w:rsidR="009516A5" w:rsidRPr="00F93EB8" w:rsidRDefault="009516A5" w:rsidP="00F93EB8">
      <w:pPr>
        <w:pStyle w:val="References"/>
        <w:spacing w:line="240" w:lineRule="auto"/>
        <w:rPr>
          <w:rFonts w:asciiTheme="minorHAnsi" w:hAnsiTheme="minorHAnsi" w:cstheme="minorHAnsi"/>
          <w:sz w:val="22"/>
          <w:szCs w:val="22"/>
          <w:lang w:eastAsia="cs-CZ"/>
        </w:rPr>
      </w:pPr>
    </w:p>
    <w:p w:rsidR="00A461E0" w:rsidRPr="00F93EB8" w:rsidRDefault="009516A5" w:rsidP="00A461E0">
      <w:pPr>
        <w:pStyle w:val="References"/>
        <w:spacing w:line="240" w:lineRule="auto"/>
        <w:rPr>
          <w:rFonts w:asciiTheme="minorHAnsi" w:hAnsiTheme="minorHAnsi" w:cstheme="minorHAnsi"/>
          <w:sz w:val="22"/>
          <w:szCs w:val="22"/>
          <w:lang w:eastAsia="cs-CZ"/>
        </w:rPr>
      </w:pPr>
      <w:proofErr w:type="spellStart"/>
      <w:r w:rsidRPr="00646ADF">
        <w:rPr>
          <w:rFonts w:asciiTheme="minorHAnsi" w:hAnsiTheme="minorHAnsi" w:cstheme="minorHAnsi"/>
          <w:sz w:val="22"/>
          <w:szCs w:val="22"/>
          <w:lang w:eastAsia="cs-CZ"/>
        </w:rPr>
        <w:t>Saidane</w:t>
      </w:r>
      <w:proofErr w:type="spellEnd"/>
      <w:r w:rsidRPr="00646ADF">
        <w:rPr>
          <w:rFonts w:asciiTheme="minorHAnsi" w:hAnsiTheme="minorHAnsi" w:cstheme="minorHAnsi"/>
          <w:sz w:val="22"/>
          <w:szCs w:val="22"/>
          <w:lang w:eastAsia="cs-CZ"/>
        </w:rPr>
        <w:t xml:space="preserve">, M. (2017). A Monte-Carlo-based Latent Factor </w:t>
      </w:r>
      <w:proofErr w:type="spellStart"/>
      <w:r w:rsidRPr="00646ADF">
        <w:rPr>
          <w:rFonts w:asciiTheme="minorHAnsi" w:hAnsiTheme="minorHAnsi" w:cstheme="minorHAnsi"/>
          <w:sz w:val="22"/>
          <w:szCs w:val="22"/>
          <w:lang w:eastAsia="cs-CZ"/>
        </w:rPr>
        <w:t>Modeling</w:t>
      </w:r>
      <w:proofErr w:type="spellEnd"/>
      <w:r w:rsidRPr="00646ADF">
        <w:rPr>
          <w:rFonts w:asciiTheme="minorHAnsi" w:hAnsiTheme="minorHAnsi" w:cstheme="minorHAnsi"/>
          <w:sz w:val="22"/>
          <w:szCs w:val="22"/>
          <w:lang w:eastAsia="cs-CZ"/>
        </w:rPr>
        <w:t xml:space="preserve"> Approach with Time-Varying Volatility for Value-at-Risk Estimation: Case of the Tunisian Foreign Exchange Market. Industrial </w:t>
      </w:r>
    </w:p>
    <w:p w:rsidR="009516A5" w:rsidRPr="00646ADF" w:rsidRDefault="009516A5" w:rsidP="009516A5">
      <w:pPr>
        <w:pStyle w:val="References"/>
        <w:spacing w:line="240" w:lineRule="auto"/>
        <w:rPr>
          <w:rFonts w:asciiTheme="minorHAnsi" w:hAnsiTheme="minorHAnsi" w:cstheme="minorHAnsi"/>
          <w:sz w:val="22"/>
          <w:szCs w:val="22"/>
          <w:lang w:eastAsia="cs-CZ"/>
        </w:rPr>
      </w:pPr>
      <w:r w:rsidRPr="00646ADF">
        <w:rPr>
          <w:rFonts w:asciiTheme="minorHAnsi" w:hAnsiTheme="minorHAnsi" w:cstheme="minorHAnsi"/>
          <w:sz w:val="22"/>
          <w:szCs w:val="22"/>
          <w:lang w:eastAsia="cs-CZ"/>
        </w:rPr>
        <w:t xml:space="preserve">Engineering and Management Systems, 16(3), 400-414. </w:t>
      </w:r>
      <w:proofErr w:type="spellStart"/>
      <w:r w:rsidRPr="00646ADF">
        <w:rPr>
          <w:rFonts w:asciiTheme="minorHAnsi" w:hAnsiTheme="minorHAnsi" w:cstheme="minorHAnsi"/>
          <w:sz w:val="22"/>
          <w:szCs w:val="22"/>
          <w:lang w:eastAsia="cs-CZ"/>
        </w:rPr>
        <w:t>doi</w:t>
      </w:r>
      <w:proofErr w:type="spellEnd"/>
      <w:r w:rsidRPr="00646ADF">
        <w:rPr>
          <w:rFonts w:asciiTheme="minorHAnsi" w:hAnsiTheme="minorHAnsi" w:cstheme="minorHAnsi"/>
          <w:sz w:val="22"/>
          <w:szCs w:val="22"/>
          <w:lang w:eastAsia="cs-CZ"/>
        </w:rPr>
        <w:t>: 10.7232/iems.2017.16.3.400</w:t>
      </w:r>
    </w:p>
    <w:p w:rsidR="000B088B" w:rsidRPr="00F93EB8" w:rsidRDefault="000B088B" w:rsidP="00F93EB8">
      <w:pPr>
        <w:pStyle w:val="References"/>
        <w:spacing w:line="240" w:lineRule="auto"/>
        <w:rPr>
          <w:rFonts w:asciiTheme="minorHAnsi" w:hAnsiTheme="minorHAnsi" w:cstheme="minorHAnsi"/>
          <w:sz w:val="22"/>
          <w:szCs w:val="22"/>
          <w:lang w:eastAsia="cs-CZ"/>
        </w:rPr>
      </w:pPr>
    </w:p>
    <w:p w:rsidR="003F6826" w:rsidRPr="00F93EB8" w:rsidRDefault="003F6826" w:rsidP="00F93EB8">
      <w:pPr>
        <w:pStyle w:val="References"/>
        <w:spacing w:line="240" w:lineRule="auto"/>
        <w:rPr>
          <w:rFonts w:asciiTheme="minorHAnsi" w:hAnsiTheme="minorHAnsi" w:cstheme="minorHAnsi"/>
          <w:sz w:val="22"/>
          <w:szCs w:val="22"/>
          <w:lang w:eastAsia="cs-CZ"/>
        </w:rPr>
      </w:pPr>
    </w:p>
    <w:p w:rsidR="00A461E0" w:rsidRDefault="00A461E0" w:rsidP="00A461E0">
      <w:pPr>
        <w:pStyle w:val="References"/>
        <w:spacing w:line="240" w:lineRule="auto"/>
        <w:rPr>
          <w:rFonts w:asciiTheme="minorHAnsi" w:hAnsiTheme="minorHAnsi" w:cstheme="minorHAnsi"/>
          <w:sz w:val="22"/>
          <w:szCs w:val="22"/>
          <w:lang w:eastAsia="cs-CZ"/>
        </w:rPr>
      </w:pPr>
      <w:r w:rsidRPr="00646ADF">
        <w:rPr>
          <w:rFonts w:asciiTheme="minorHAnsi" w:hAnsiTheme="minorHAnsi" w:cstheme="minorHAnsi"/>
          <w:sz w:val="22"/>
          <w:szCs w:val="22"/>
          <w:lang w:eastAsia="cs-CZ"/>
        </w:rPr>
        <w:t xml:space="preserve">Karim, </w:t>
      </w:r>
      <w:proofErr w:type="spellStart"/>
      <w:r w:rsidRPr="00646ADF">
        <w:rPr>
          <w:rFonts w:asciiTheme="minorHAnsi" w:hAnsiTheme="minorHAnsi" w:cstheme="minorHAnsi"/>
          <w:sz w:val="22"/>
          <w:szCs w:val="22"/>
          <w:lang w:eastAsia="cs-CZ"/>
        </w:rPr>
        <w:t>Siti</w:t>
      </w:r>
      <w:proofErr w:type="spellEnd"/>
      <w:r w:rsidRPr="00646ADF">
        <w:rPr>
          <w:rFonts w:asciiTheme="minorHAnsi" w:hAnsiTheme="minorHAnsi" w:cstheme="minorHAnsi"/>
          <w:sz w:val="22"/>
          <w:szCs w:val="22"/>
          <w:lang w:eastAsia="cs-CZ"/>
        </w:rPr>
        <w:t xml:space="preserve"> </w:t>
      </w:r>
      <w:proofErr w:type="spellStart"/>
      <w:r w:rsidRPr="00646ADF">
        <w:rPr>
          <w:rFonts w:asciiTheme="minorHAnsi" w:hAnsiTheme="minorHAnsi" w:cstheme="minorHAnsi"/>
          <w:sz w:val="22"/>
          <w:szCs w:val="22"/>
          <w:lang w:eastAsia="cs-CZ"/>
        </w:rPr>
        <w:t>Noorfaera</w:t>
      </w:r>
      <w:proofErr w:type="spellEnd"/>
      <w:r w:rsidRPr="00646ADF">
        <w:rPr>
          <w:rFonts w:asciiTheme="minorHAnsi" w:hAnsiTheme="minorHAnsi" w:cstheme="minorHAnsi"/>
          <w:sz w:val="22"/>
          <w:szCs w:val="22"/>
          <w:lang w:eastAsia="cs-CZ"/>
        </w:rPr>
        <w:t xml:space="preserve">, &amp; </w:t>
      </w:r>
      <w:proofErr w:type="spellStart"/>
      <w:r w:rsidRPr="00646ADF">
        <w:rPr>
          <w:rFonts w:asciiTheme="minorHAnsi" w:hAnsiTheme="minorHAnsi" w:cstheme="minorHAnsi"/>
          <w:sz w:val="22"/>
          <w:szCs w:val="22"/>
          <w:lang w:eastAsia="cs-CZ"/>
        </w:rPr>
        <w:t>Jaffar</w:t>
      </w:r>
      <w:proofErr w:type="spellEnd"/>
      <w:r w:rsidRPr="00646ADF">
        <w:rPr>
          <w:rFonts w:asciiTheme="minorHAnsi" w:hAnsiTheme="minorHAnsi" w:cstheme="minorHAnsi"/>
          <w:sz w:val="22"/>
          <w:szCs w:val="22"/>
          <w:lang w:eastAsia="cs-CZ"/>
        </w:rPr>
        <w:t xml:space="preserve">, </w:t>
      </w:r>
      <w:proofErr w:type="spellStart"/>
      <w:r w:rsidRPr="00646ADF">
        <w:rPr>
          <w:rFonts w:asciiTheme="minorHAnsi" w:hAnsiTheme="minorHAnsi" w:cstheme="minorHAnsi"/>
          <w:sz w:val="22"/>
          <w:szCs w:val="22"/>
          <w:lang w:eastAsia="cs-CZ"/>
        </w:rPr>
        <w:t>Maheran</w:t>
      </w:r>
      <w:proofErr w:type="spellEnd"/>
      <w:r w:rsidRPr="00646ADF">
        <w:rPr>
          <w:rFonts w:asciiTheme="minorHAnsi" w:hAnsiTheme="minorHAnsi" w:cstheme="minorHAnsi"/>
          <w:sz w:val="22"/>
          <w:szCs w:val="22"/>
          <w:lang w:eastAsia="cs-CZ"/>
        </w:rPr>
        <w:t xml:space="preserve"> </w:t>
      </w:r>
      <w:proofErr w:type="spellStart"/>
      <w:r w:rsidRPr="00646ADF">
        <w:rPr>
          <w:rFonts w:asciiTheme="minorHAnsi" w:hAnsiTheme="minorHAnsi" w:cstheme="minorHAnsi"/>
          <w:sz w:val="22"/>
          <w:szCs w:val="22"/>
          <w:lang w:eastAsia="cs-CZ"/>
        </w:rPr>
        <w:t>Mohd</w:t>
      </w:r>
      <w:proofErr w:type="spellEnd"/>
      <w:r w:rsidRPr="00646ADF">
        <w:rPr>
          <w:rFonts w:asciiTheme="minorHAnsi" w:hAnsiTheme="minorHAnsi" w:cstheme="minorHAnsi"/>
          <w:sz w:val="22"/>
          <w:szCs w:val="22"/>
          <w:lang w:eastAsia="cs-CZ"/>
        </w:rPr>
        <w:t>. (2019). Forecasting Value at Risk of Foreign Exchange Rate by Integrating Geometric Brownian Motion, Singapore.</w:t>
      </w:r>
    </w:p>
    <w:p w:rsidR="00A461E0" w:rsidRPr="00646ADF" w:rsidRDefault="00A461E0" w:rsidP="00A461E0">
      <w:pPr>
        <w:pStyle w:val="References"/>
        <w:spacing w:line="240" w:lineRule="auto"/>
        <w:rPr>
          <w:rFonts w:asciiTheme="minorHAnsi" w:hAnsiTheme="minorHAnsi" w:cstheme="minorHAnsi"/>
          <w:sz w:val="22"/>
          <w:szCs w:val="22"/>
          <w:lang w:eastAsia="cs-CZ"/>
        </w:rPr>
      </w:pPr>
    </w:p>
    <w:p w:rsidR="00C97177" w:rsidRDefault="00C97177" w:rsidP="00C97177">
      <w:pPr>
        <w:pStyle w:val="References"/>
        <w:spacing w:line="240" w:lineRule="auto"/>
        <w:rPr>
          <w:rFonts w:asciiTheme="minorHAnsi" w:hAnsiTheme="minorHAnsi" w:cstheme="minorHAnsi"/>
          <w:sz w:val="22"/>
          <w:szCs w:val="22"/>
          <w:lang w:eastAsia="cs-CZ"/>
        </w:rPr>
      </w:pPr>
      <w:proofErr w:type="spellStart"/>
      <w:r w:rsidRPr="00C97177">
        <w:rPr>
          <w:rFonts w:asciiTheme="minorHAnsi" w:hAnsiTheme="minorHAnsi" w:cstheme="minorHAnsi"/>
          <w:sz w:val="22"/>
          <w:szCs w:val="22"/>
          <w:lang w:eastAsia="cs-CZ"/>
        </w:rPr>
        <w:t>Katsiampa</w:t>
      </w:r>
      <w:proofErr w:type="spellEnd"/>
      <w:r w:rsidRPr="00C97177">
        <w:rPr>
          <w:rFonts w:asciiTheme="minorHAnsi" w:hAnsiTheme="minorHAnsi" w:cstheme="minorHAnsi"/>
          <w:sz w:val="22"/>
          <w:szCs w:val="22"/>
          <w:lang w:eastAsia="cs-CZ"/>
        </w:rPr>
        <w:t xml:space="preserve">, P. (2017). Volatility estimation for Bitcoin: A comparison of GARCH models. Economics Letters, 158, 3–6. </w:t>
      </w:r>
      <w:hyperlink r:id="rId12" w:history="1">
        <w:r w:rsidRPr="00C97177">
          <w:rPr>
            <w:rFonts w:asciiTheme="minorHAnsi" w:hAnsiTheme="minorHAnsi" w:cstheme="minorHAnsi"/>
            <w:sz w:val="22"/>
            <w:szCs w:val="22"/>
            <w:lang w:eastAsia="cs-CZ"/>
          </w:rPr>
          <w:t>https://doi.org/10.1016/j.econlet.2017.06.023</w:t>
        </w:r>
      </w:hyperlink>
    </w:p>
    <w:p w:rsidR="00C97177" w:rsidRPr="00C97177" w:rsidRDefault="00C97177" w:rsidP="00C97177">
      <w:pPr>
        <w:pStyle w:val="References"/>
        <w:spacing w:line="240" w:lineRule="auto"/>
        <w:rPr>
          <w:rFonts w:asciiTheme="minorHAnsi" w:hAnsiTheme="minorHAnsi" w:cstheme="minorHAnsi"/>
          <w:sz w:val="22"/>
          <w:szCs w:val="22"/>
          <w:lang w:eastAsia="cs-CZ"/>
        </w:rPr>
      </w:pPr>
    </w:p>
    <w:p w:rsidR="009516A5" w:rsidRDefault="009516A5" w:rsidP="00F93EB8">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Kuester</w:t>
      </w:r>
      <w:proofErr w:type="spellEnd"/>
      <w:r w:rsidRPr="00F93EB8">
        <w:rPr>
          <w:rFonts w:asciiTheme="minorHAnsi" w:hAnsiTheme="minorHAnsi" w:cstheme="minorHAnsi"/>
          <w:sz w:val="22"/>
          <w:szCs w:val="22"/>
          <w:lang w:eastAsia="cs-CZ"/>
        </w:rPr>
        <w:t xml:space="preserve">, K., </w:t>
      </w:r>
      <w:proofErr w:type="spellStart"/>
      <w:r w:rsidRPr="00F93EB8">
        <w:rPr>
          <w:rFonts w:asciiTheme="minorHAnsi" w:hAnsiTheme="minorHAnsi" w:cstheme="minorHAnsi"/>
          <w:sz w:val="22"/>
          <w:szCs w:val="22"/>
          <w:lang w:eastAsia="cs-CZ"/>
        </w:rPr>
        <w:t>Mittnik</w:t>
      </w:r>
      <w:proofErr w:type="spellEnd"/>
      <w:r w:rsidRPr="00F93EB8">
        <w:rPr>
          <w:rFonts w:asciiTheme="minorHAnsi" w:hAnsiTheme="minorHAnsi" w:cstheme="minorHAnsi"/>
          <w:sz w:val="22"/>
          <w:szCs w:val="22"/>
          <w:lang w:eastAsia="cs-CZ"/>
        </w:rPr>
        <w:t xml:space="preserve">, S., &amp; </w:t>
      </w:r>
      <w:proofErr w:type="spellStart"/>
      <w:r w:rsidRPr="00F93EB8">
        <w:rPr>
          <w:rFonts w:asciiTheme="minorHAnsi" w:hAnsiTheme="minorHAnsi" w:cstheme="minorHAnsi"/>
          <w:sz w:val="22"/>
          <w:szCs w:val="22"/>
          <w:lang w:eastAsia="cs-CZ"/>
        </w:rPr>
        <w:t>Paolella</w:t>
      </w:r>
      <w:proofErr w:type="spellEnd"/>
      <w:r w:rsidRPr="00F93EB8">
        <w:rPr>
          <w:rFonts w:asciiTheme="minorHAnsi" w:hAnsiTheme="minorHAnsi" w:cstheme="minorHAnsi"/>
          <w:sz w:val="22"/>
          <w:szCs w:val="22"/>
          <w:lang w:eastAsia="cs-CZ"/>
        </w:rPr>
        <w:t xml:space="preserve">, M. S. (2005). Value-at-Risk Prediction: A Comparison of Alternative Strategies. Journal of Financial Econometrics, 4(1), 53–89. </w:t>
      </w:r>
      <w:hyperlink r:id="rId13" w:history="1">
        <w:r w:rsidRPr="00F93EB8">
          <w:rPr>
            <w:rFonts w:asciiTheme="minorHAnsi" w:hAnsiTheme="minorHAnsi" w:cstheme="minorHAnsi"/>
            <w:sz w:val="22"/>
            <w:szCs w:val="22"/>
            <w:lang w:eastAsia="cs-CZ"/>
          </w:rPr>
          <w:t>https://doi.org/10.1093/jjfinec/nbj002</w:t>
        </w:r>
      </w:hyperlink>
    </w:p>
    <w:p w:rsidR="00A461E0" w:rsidRDefault="00A461E0" w:rsidP="00A461E0">
      <w:pPr>
        <w:pStyle w:val="References"/>
        <w:spacing w:line="240" w:lineRule="auto"/>
        <w:rPr>
          <w:rFonts w:asciiTheme="minorHAnsi" w:hAnsiTheme="minorHAnsi" w:cstheme="minorHAnsi"/>
          <w:sz w:val="22"/>
          <w:szCs w:val="22"/>
          <w:lang w:eastAsia="cs-CZ"/>
        </w:rPr>
      </w:pPr>
    </w:p>
    <w:p w:rsidR="00A461E0" w:rsidRPr="00F93EB8" w:rsidRDefault="00A461E0" w:rsidP="00A461E0">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Kresta</w:t>
      </w:r>
      <w:proofErr w:type="spellEnd"/>
      <w:r w:rsidRPr="00F93EB8">
        <w:rPr>
          <w:rFonts w:asciiTheme="minorHAnsi" w:hAnsiTheme="minorHAnsi" w:cstheme="minorHAnsi"/>
          <w:sz w:val="22"/>
          <w:szCs w:val="22"/>
          <w:lang w:eastAsia="cs-CZ"/>
        </w:rPr>
        <w:t xml:space="preserve">, A., </w:t>
      </w:r>
      <w:proofErr w:type="spellStart"/>
      <w:r w:rsidRPr="00F93EB8">
        <w:rPr>
          <w:rFonts w:asciiTheme="minorHAnsi" w:hAnsiTheme="minorHAnsi" w:cstheme="minorHAnsi"/>
          <w:sz w:val="22"/>
          <w:szCs w:val="22"/>
          <w:lang w:eastAsia="cs-CZ"/>
        </w:rPr>
        <w:t>Tichy</w:t>
      </w:r>
      <w:proofErr w:type="spellEnd"/>
      <w:r w:rsidRPr="00F93EB8">
        <w:rPr>
          <w:rFonts w:asciiTheme="minorHAnsi" w:hAnsiTheme="minorHAnsi" w:cstheme="minorHAnsi"/>
          <w:sz w:val="22"/>
          <w:szCs w:val="22"/>
          <w:lang w:eastAsia="cs-CZ"/>
        </w:rPr>
        <w:t xml:space="preserve">, T., &amp; </w:t>
      </w:r>
      <w:proofErr w:type="spellStart"/>
      <w:r w:rsidRPr="00F93EB8">
        <w:rPr>
          <w:rFonts w:asciiTheme="minorHAnsi" w:hAnsiTheme="minorHAnsi" w:cstheme="minorHAnsi"/>
          <w:sz w:val="22"/>
          <w:szCs w:val="22"/>
          <w:lang w:eastAsia="cs-CZ"/>
        </w:rPr>
        <w:t>Toloo</w:t>
      </w:r>
      <w:proofErr w:type="spellEnd"/>
      <w:r w:rsidRPr="00F93EB8">
        <w:rPr>
          <w:rFonts w:asciiTheme="minorHAnsi" w:hAnsiTheme="minorHAnsi" w:cstheme="minorHAnsi"/>
          <w:sz w:val="22"/>
          <w:szCs w:val="22"/>
          <w:lang w:eastAsia="cs-CZ"/>
        </w:rPr>
        <w:t xml:space="preserve">, M. (2017). Examination of Market Risk Estimation Models via DEA Approach Modelling. POLITICKA EKONOMIE, 65(2), 161–178. </w:t>
      </w:r>
      <w:hyperlink r:id="rId14" w:history="1">
        <w:r w:rsidRPr="00F93EB8">
          <w:rPr>
            <w:rFonts w:asciiTheme="minorHAnsi" w:hAnsiTheme="minorHAnsi" w:cstheme="minorHAnsi"/>
            <w:sz w:val="22"/>
            <w:szCs w:val="22"/>
            <w:lang w:eastAsia="cs-CZ"/>
          </w:rPr>
          <w:t>https://doi.org/10.18267/j.polek.1134</w:t>
        </w:r>
      </w:hyperlink>
    </w:p>
    <w:p w:rsidR="00F93EB8" w:rsidRPr="00F93EB8" w:rsidRDefault="00F93EB8" w:rsidP="00F93EB8">
      <w:pPr>
        <w:pStyle w:val="References"/>
        <w:spacing w:line="240" w:lineRule="auto"/>
        <w:rPr>
          <w:rFonts w:asciiTheme="minorHAnsi" w:hAnsiTheme="minorHAnsi" w:cstheme="minorHAnsi"/>
          <w:sz w:val="22"/>
          <w:szCs w:val="22"/>
          <w:lang w:eastAsia="cs-CZ"/>
        </w:rPr>
      </w:pPr>
    </w:p>
    <w:p w:rsidR="00C97177" w:rsidRDefault="00C97177" w:rsidP="00C97177">
      <w:pPr>
        <w:pStyle w:val="References"/>
        <w:spacing w:line="240" w:lineRule="auto"/>
        <w:rPr>
          <w:rFonts w:asciiTheme="minorHAnsi" w:hAnsiTheme="minorHAnsi" w:cstheme="minorHAnsi"/>
          <w:sz w:val="22"/>
          <w:szCs w:val="22"/>
          <w:lang w:eastAsia="cs-CZ"/>
        </w:rPr>
      </w:pPr>
      <w:proofErr w:type="spellStart"/>
      <w:r w:rsidRPr="00C97177">
        <w:rPr>
          <w:rFonts w:asciiTheme="minorHAnsi" w:hAnsiTheme="minorHAnsi" w:cstheme="minorHAnsi"/>
          <w:sz w:val="22"/>
          <w:szCs w:val="22"/>
          <w:lang w:eastAsia="cs-CZ"/>
        </w:rPr>
        <w:t>Lahmiri</w:t>
      </w:r>
      <w:proofErr w:type="spellEnd"/>
      <w:r w:rsidRPr="00C97177">
        <w:rPr>
          <w:rFonts w:asciiTheme="minorHAnsi" w:hAnsiTheme="minorHAnsi" w:cstheme="minorHAnsi"/>
          <w:sz w:val="22"/>
          <w:szCs w:val="22"/>
          <w:lang w:eastAsia="cs-CZ"/>
        </w:rPr>
        <w:t xml:space="preserve">, S. (2017). </w:t>
      </w:r>
      <w:proofErr w:type="spellStart"/>
      <w:r w:rsidRPr="00C97177">
        <w:rPr>
          <w:rFonts w:asciiTheme="minorHAnsi" w:hAnsiTheme="minorHAnsi" w:cstheme="minorHAnsi"/>
          <w:sz w:val="22"/>
          <w:szCs w:val="22"/>
          <w:lang w:eastAsia="cs-CZ"/>
        </w:rPr>
        <w:t>Modeling</w:t>
      </w:r>
      <w:proofErr w:type="spellEnd"/>
      <w:r w:rsidRPr="00C97177">
        <w:rPr>
          <w:rFonts w:asciiTheme="minorHAnsi" w:hAnsiTheme="minorHAnsi" w:cstheme="minorHAnsi"/>
          <w:sz w:val="22"/>
          <w:szCs w:val="22"/>
          <w:lang w:eastAsia="cs-CZ"/>
        </w:rPr>
        <w:t xml:space="preserve"> and predicting historical volatility in exchange rate markets. </w:t>
      </w:r>
      <w:proofErr w:type="spellStart"/>
      <w:r w:rsidRPr="00C97177">
        <w:rPr>
          <w:rFonts w:asciiTheme="minorHAnsi" w:hAnsiTheme="minorHAnsi" w:cstheme="minorHAnsi"/>
          <w:sz w:val="22"/>
          <w:szCs w:val="22"/>
          <w:lang w:eastAsia="cs-CZ"/>
        </w:rPr>
        <w:t>Physica</w:t>
      </w:r>
      <w:proofErr w:type="spellEnd"/>
      <w:r w:rsidRPr="00C97177">
        <w:rPr>
          <w:rFonts w:asciiTheme="minorHAnsi" w:hAnsiTheme="minorHAnsi" w:cstheme="minorHAnsi"/>
          <w:sz w:val="22"/>
          <w:szCs w:val="22"/>
          <w:lang w:eastAsia="cs-CZ"/>
        </w:rPr>
        <w:t xml:space="preserve"> A: Statistical Mechanics and its Applications, 471, 387–395. </w:t>
      </w:r>
      <w:hyperlink r:id="rId15" w:history="1">
        <w:r w:rsidRPr="00C97177">
          <w:rPr>
            <w:rFonts w:asciiTheme="minorHAnsi" w:hAnsiTheme="minorHAnsi" w:cstheme="minorHAnsi"/>
            <w:sz w:val="22"/>
            <w:szCs w:val="22"/>
            <w:lang w:eastAsia="cs-CZ"/>
          </w:rPr>
          <w:t>https://doi.org/10.1016/j.physa.2016.12.061</w:t>
        </w:r>
      </w:hyperlink>
    </w:p>
    <w:p w:rsidR="00C97177" w:rsidRPr="00C97177" w:rsidRDefault="00C97177" w:rsidP="00C97177">
      <w:pPr>
        <w:pStyle w:val="References"/>
        <w:spacing w:line="240" w:lineRule="auto"/>
        <w:rPr>
          <w:rFonts w:asciiTheme="minorHAnsi" w:hAnsiTheme="minorHAnsi" w:cstheme="minorHAnsi"/>
          <w:sz w:val="22"/>
          <w:szCs w:val="22"/>
          <w:lang w:eastAsia="cs-CZ"/>
        </w:rPr>
      </w:pPr>
    </w:p>
    <w:p w:rsidR="00E30E44" w:rsidRPr="00F93EB8" w:rsidRDefault="00600BE6" w:rsidP="00F93EB8">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Rufino</w:t>
      </w:r>
      <w:proofErr w:type="spellEnd"/>
      <w:r w:rsidRPr="00F93EB8">
        <w:rPr>
          <w:rFonts w:asciiTheme="minorHAnsi" w:hAnsiTheme="minorHAnsi" w:cstheme="minorHAnsi"/>
          <w:sz w:val="22"/>
          <w:szCs w:val="22"/>
          <w:lang w:eastAsia="cs-CZ"/>
        </w:rPr>
        <w:t xml:space="preserve">, C., &amp; de </w:t>
      </w:r>
      <w:proofErr w:type="spellStart"/>
      <w:r w:rsidRPr="00F93EB8">
        <w:rPr>
          <w:rFonts w:asciiTheme="minorHAnsi" w:hAnsiTheme="minorHAnsi" w:cstheme="minorHAnsi"/>
          <w:sz w:val="22"/>
          <w:szCs w:val="22"/>
          <w:lang w:eastAsia="cs-CZ"/>
        </w:rPr>
        <w:t>Guia</w:t>
      </w:r>
      <w:proofErr w:type="spellEnd"/>
      <w:r w:rsidRPr="00F93EB8">
        <w:rPr>
          <w:rFonts w:asciiTheme="minorHAnsi" w:hAnsiTheme="minorHAnsi" w:cstheme="minorHAnsi"/>
          <w:sz w:val="22"/>
          <w:szCs w:val="22"/>
          <w:lang w:eastAsia="cs-CZ"/>
        </w:rPr>
        <w:t xml:space="preserve">, E. (2011). Empirical comparison of Extreme Value Theory vis-à-vis other methods of </w:t>
      </w:r>
      <w:proofErr w:type="spellStart"/>
      <w:r w:rsidRPr="00F93EB8">
        <w:rPr>
          <w:rFonts w:asciiTheme="minorHAnsi" w:hAnsiTheme="minorHAnsi" w:cstheme="minorHAnsi"/>
          <w:sz w:val="22"/>
          <w:szCs w:val="22"/>
          <w:lang w:eastAsia="cs-CZ"/>
        </w:rPr>
        <w:t>VaR</w:t>
      </w:r>
      <w:proofErr w:type="spellEnd"/>
      <w:r w:rsidRPr="00F93EB8">
        <w:rPr>
          <w:rFonts w:asciiTheme="minorHAnsi" w:hAnsiTheme="minorHAnsi" w:cstheme="minorHAnsi"/>
          <w:sz w:val="22"/>
          <w:szCs w:val="22"/>
          <w:lang w:eastAsia="cs-CZ"/>
        </w:rPr>
        <w:t xml:space="preserve"> estimation using ASEAN+ 3 exchange rates. DLSU Business &amp; Economics Review, 20, 9–22.</w:t>
      </w:r>
    </w:p>
    <w:p w:rsidR="003C5DBD" w:rsidRPr="00F93EB8" w:rsidRDefault="003C5DBD" w:rsidP="00F93EB8">
      <w:pPr>
        <w:pStyle w:val="References"/>
        <w:spacing w:line="240" w:lineRule="auto"/>
        <w:rPr>
          <w:rFonts w:asciiTheme="minorHAnsi" w:hAnsiTheme="minorHAnsi" w:cstheme="minorHAnsi"/>
          <w:sz w:val="22"/>
          <w:szCs w:val="22"/>
          <w:lang w:eastAsia="cs-CZ"/>
        </w:rPr>
      </w:pPr>
    </w:p>
    <w:p w:rsidR="003C5DBD" w:rsidRPr="00F93EB8" w:rsidRDefault="003C5DBD" w:rsidP="00F93EB8">
      <w:pPr>
        <w:pStyle w:val="References"/>
        <w:spacing w:line="240" w:lineRule="auto"/>
        <w:rPr>
          <w:rFonts w:asciiTheme="minorHAnsi" w:hAnsiTheme="minorHAnsi" w:cstheme="minorHAnsi"/>
          <w:sz w:val="22"/>
          <w:szCs w:val="22"/>
          <w:lang w:eastAsia="cs-CZ"/>
        </w:rPr>
      </w:pPr>
      <w:r w:rsidRPr="00F93EB8">
        <w:rPr>
          <w:rFonts w:asciiTheme="minorHAnsi" w:hAnsiTheme="minorHAnsi" w:cstheme="minorHAnsi"/>
          <w:sz w:val="22"/>
          <w:szCs w:val="22"/>
          <w:lang w:eastAsia="cs-CZ"/>
        </w:rPr>
        <w:t xml:space="preserve">Omari, C., </w:t>
      </w:r>
      <w:proofErr w:type="spellStart"/>
      <w:r w:rsidRPr="00F93EB8">
        <w:rPr>
          <w:rFonts w:asciiTheme="minorHAnsi" w:hAnsiTheme="minorHAnsi" w:cstheme="minorHAnsi"/>
          <w:sz w:val="22"/>
          <w:szCs w:val="22"/>
          <w:lang w:eastAsia="cs-CZ"/>
        </w:rPr>
        <w:t>Mwita</w:t>
      </w:r>
      <w:proofErr w:type="spellEnd"/>
      <w:r w:rsidRPr="00F93EB8">
        <w:rPr>
          <w:rFonts w:asciiTheme="minorHAnsi" w:hAnsiTheme="minorHAnsi" w:cstheme="minorHAnsi"/>
          <w:sz w:val="22"/>
          <w:szCs w:val="22"/>
          <w:lang w:eastAsia="cs-CZ"/>
        </w:rPr>
        <w:t xml:space="preserve">, P., &amp; G. </w:t>
      </w:r>
      <w:proofErr w:type="spellStart"/>
      <w:r w:rsidRPr="00F93EB8">
        <w:rPr>
          <w:rFonts w:asciiTheme="minorHAnsi" w:hAnsiTheme="minorHAnsi" w:cstheme="minorHAnsi"/>
          <w:sz w:val="22"/>
          <w:szCs w:val="22"/>
          <w:lang w:eastAsia="cs-CZ"/>
        </w:rPr>
        <w:t>Waititu</w:t>
      </w:r>
      <w:proofErr w:type="spellEnd"/>
      <w:r w:rsidRPr="00F93EB8">
        <w:rPr>
          <w:rFonts w:asciiTheme="minorHAnsi" w:hAnsiTheme="minorHAnsi" w:cstheme="minorHAnsi"/>
          <w:sz w:val="22"/>
          <w:szCs w:val="22"/>
          <w:lang w:eastAsia="cs-CZ"/>
        </w:rPr>
        <w:t xml:space="preserve">, A. (2017). Using Conditional Extreme Value Theory to Estimate Value-at-Risk for Daily Currency Exchange Rates. Journal of Mathematical Finance, 07, 846–870. </w:t>
      </w:r>
      <w:hyperlink r:id="rId16" w:history="1">
        <w:r w:rsidRPr="00F93EB8">
          <w:rPr>
            <w:rFonts w:asciiTheme="minorHAnsi" w:hAnsiTheme="minorHAnsi" w:cstheme="minorHAnsi"/>
            <w:sz w:val="22"/>
            <w:szCs w:val="22"/>
            <w:lang w:eastAsia="cs-CZ"/>
          </w:rPr>
          <w:t>https://doi.org/10.4236/jmf.2017.74045</w:t>
        </w:r>
      </w:hyperlink>
    </w:p>
    <w:p w:rsidR="00A461E0" w:rsidRDefault="00A461E0" w:rsidP="00A461E0">
      <w:pPr>
        <w:pStyle w:val="References"/>
        <w:spacing w:line="240" w:lineRule="auto"/>
        <w:rPr>
          <w:rFonts w:asciiTheme="minorHAnsi" w:hAnsiTheme="minorHAnsi" w:cstheme="minorHAnsi"/>
          <w:sz w:val="22"/>
          <w:szCs w:val="22"/>
          <w:lang w:eastAsia="cs-CZ"/>
        </w:rPr>
      </w:pPr>
    </w:p>
    <w:p w:rsidR="00A461E0" w:rsidRDefault="00A461E0" w:rsidP="00A461E0">
      <w:pPr>
        <w:pStyle w:val="References"/>
        <w:spacing w:line="240" w:lineRule="auto"/>
        <w:rPr>
          <w:rFonts w:asciiTheme="minorHAnsi" w:hAnsiTheme="minorHAnsi" w:cstheme="minorHAnsi"/>
          <w:sz w:val="22"/>
          <w:szCs w:val="22"/>
          <w:lang w:eastAsia="cs-CZ"/>
        </w:rPr>
      </w:pPr>
      <w:proofErr w:type="spellStart"/>
      <w:r w:rsidRPr="00F93EB8">
        <w:rPr>
          <w:rFonts w:asciiTheme="minorHAnsi" w:hAnsiTheme="minorHAnsi" w:cstheme="minorHAnsi"/>
          <w:sz w:val="22"/>
          <w:szCs w:val="22"/>
          <w:lang w:eastAsia="cs-CZ"/>
        </w:rPr>
        <w:t>Pilbeam</w:t>
      </w:r>
      <w:proofErr w:type="spellEnd"/>
      <w:r w:rsidRPr="00F93EB8">
        <w:rPr>
          <w:rFonts w:asciiTheme="minorHAnsi" w:hAnsiTheme="minorHAnsi" w:cstheme="minorHAnsi"/>
          <w:sz w:val="22"/>
          <w:szCs w:val="22"/>
          <w:lang w:eastAsia="cs-CZ"/>
        </w:rPr>
        <w:t xml:space="preserve">, K., &amp; </w:t>
      </w:r>
      <w:proofErr w:type="spellStart"/>
      <w:r w:rsidRPr="00F93EB8">
        <w:rPr>
          <w:rFonts w:asciiTheme="minorHAnsi" w:hAnsiTheme="minorHAnsi" w:cstheme="minorHAnsi"/>
          <w:sz w:val="22"/>
          <w:szCs w:val="22"/>
          <w:lang w:eastAsia="cs-CZ"/>
        </w:rPr>
        <w:t>Langeland</w:t>
      </w:r>
      <w:proofErr w:type="spellEnd"/>
      <w:r w:rsidRPr="00F93EB8">
        <w:rPr>
          <w:rFonts w:asciiTheme="minorHAnsi" w:hAnsiTheme="minorHAnsi" w:cstheme="minorHAnsi"/>
          <w:sz w:val="22"/>
          <w:szCs w:val="22"/>
          <w:lang w:eastAsia="cs-CZ"/>
        </w:rPr>
        <w:t xml:space="preserve">, K. N. (2015). Forecasting exchange rate volatility: GARCH models versus implied volatility forecasts. International Economics and Economic Policy, 12(1), 127–142. </w:t>
      </w:r>
      <w:hyperlink r:id="rId17" w:history="1">
        <w:r w:rsidRPr="00F93EB8">
          <w:rPr>
            <w:rFonts w:asciiTheme="minorHAnsi" w:hAnsiTheme="minorHAnsi" w:cstheme="minorHAnsi"/>
            <w:sz w:val="22"/>
            <w:szCs w:val="22"/>
            <w:lang w:eastAsia="cs-CZ"/>
          </w:rPr>
          <w:t>https://doi.org/10.1007/s10368-014-0289-4</w:t>
        </w:r>
      </w:hyperlink>
    </w:p>
    <w:p w:rsidR="00A461E0" w:rsidRDefault="00A461E0" w:rsidP="00A461E0">
      <w:pPr>
        <w:pStyle w:val="References"/>
        <w:spacing w:line="240" w:lineRule="auto"/>
        <w:rPr>
          <w:rFonts w:asciiTheme="minorHAnsi" w:hAnsiTheme="minorHAnsi" w:cstheme="minorHAnsi"/>
          <w:sz w:val="22"/>
          <w:szCs w:val="22"/>
          <w:lang w:eastAsia="cs-CZ"/>
        </w:rPr>
      </w:pPr>
    </w:p>
    <w:p w:rsidR="00A461E0" w:rsidRDefault="00A461E0" w:rsidP="00A461E0">
      <w:pPr>
        <w:pStyle w:val="References"/>
        <w:spacing w:line="240" w:lineRule="auto"/>
        <w:rPr>
          <w:rFonts w:asciiTheme="minorHAnsi" w:hAnsiTheme="minorHAnsi" w:cstheme="minorHAnsi"/>
          <w:sz w:val="22"/>
          <w:szCs w:val="22"/>
          <w:lang w:eastAsia="cs-CZ"/>
        </w:rPr>
      </w:pPr>
      <w:r w:rsidRPr="00F93EB8">
        <w:rPr>
          <w:rFonts w:asciiTheme="minorHAnsi" w:hAnsiTheme="minorHAnsi" w:cstheme="minorHAnsi"/>
          <w:sz w:val="22"/>
          <w:szCs w:val="22"/>
          <w:lang w:eastAsia="cs-CZ"/>
        </w:rPr>
        <w:t xml:space="preserve">Wang, Z., Wu, W., Chen, C., &amp; Zhou, Y. (2010). The exchange rate risk of Chinese yuan: Using </w:t>
      </w:r>
      <w:proofErr w:type="spellStart"/>
      <w:r w:rsidRPr="00F93EB8">
        <w:rPr>
          <w:rFonts w:asciiTheme="minorHAnsi" w:hAnsiTheme="minorHAnsi" w:cstheme="minorHAnsi"/>
          <w:sz w:val="22"/>
          <w:szCs w:val="22"/>
          <w:lang w:eastAsia="cs-CZ"/>
        </w:rPr>
        <w:t>VaR</w:t>
      </w:r>
      <w:proofErr w:type="spellEnd"/>
      <w:r w:rsidRPr="00F93EB8">
        <w:rPr>
          <w:rFonts w:asciiTheme="minorHAnsi" w:hAnsiTheme="minorHAnsi" w:cstheme="minorHAnsi"/>
          <w:sz w:val="22"/>
          <w:szCs w:val="22"/>
          <w:lang w:eastAsia="cs-CZ"/>
        </w:rPr>
        <w:t xml:space="preserve"> and ES based on extreme value theory. Journal of Applied Statistics, 37, 265–282. </w:t>
      </w:r>
      <w:hyperlink r:id="rId18" w:history="1">
        <w:r w:rsidRPr="00F93EB8">
          <w:rPr>
            <w:rFonts w:asciiTheme="minorHAnsi" w:hAnsiTheme="minorHAnsi" w:cstheme="minorHAnsi"/>
            <w:sz w:val="22"/>
            <w:szCs w:val="22"/>
            <w:lang w:eastAsia="cs-CZ"/>
          </w:rPr>
          <w:t>https://doi.org/10.1080/02664760902846114</w:t>
        </w:r>
      </w:hyperlink>
    </w:p>
    <w:p w:rsidR="00A461E0" w:rsidRPr="00F93EB8" w:rsidRDefault="00A461E0" w:rsidP="00A461E0">
      <w:pPr>
        <w:pStyle w:val="References"/>
        <w:spacing w:line="240" w:lineRule="auto"/>
        <w:rPr>
          <w:rFonts w:asciiTheme="minorHAnsi" w:hAnsiTheme="minorHAnsi" w:cstheme="minorHAnsi"/>
          <w:sz w:val="22"/>
          <w:szCs w:val="22"/>
          <w:lang w:eastAsia="cs-CZ"/>
        </w:rPr>
      </w:pPr>
    </w:p>
    <w:p w:rsidR="00BA6169" w:rsidRPr="00F93EB8" w:rsidRDefault="00BA6169" w:rsidP="00F93EB8">
      <w:pPr>
        <w:pStyle w:val="References"/>
        <w:spacing w:line="240" w:lineRule="auto"/>
        <w:rPr>
          <w:rFonts w:asciiTheme="minorHAnsi" w:hAnsiTheme="minorHAnsi" w:cstheme="minorHAnsi"/>
          <w:sz w:val="22"/>
          <w:szCs w:val="22"/>
          <w:lang w:eastAsia="cs-CZ"/>
        </w:rPr>
      </w:pPr>
    </w:p>
    <w:p w:rsidR="00EF2CBE" w:rsidRPr="00C97177" w:rsidRDefault="00EF2CBE" w:rsidP="00C97177">
      <w:pPr>
        <w:pStyle w:val="References"/>
        <w:spacing w:line="240" w:lineRule="auto"/>
        <w:rPr>
          <w:rFonts w:asciiTheme="minorHAnsi" w:hAnsiTheme="minorHAnsi" w:cstheme="minorHAnsi"/>
          <w:sz w:val="22"/>
          <w:szCs w:val="22"/>
          <w:lang w:eastAsia="cs-CZ"/>
        </w:rPr>
      </w:pPr>
    </w:p>
    <w:p w:rsidR="00EF2CBE" w:rsidRDefault="00EF2CBE" w:rsidP="003C58EC">
      <w:pPr>
        <w:spacing w:line="480" w:lineRule="auto"/>
        <w:ind w:hanging="480"/>
      </w:pPr>
    </w:p>
    <w:p w:rsidR="00BA6169" w:rsidRDefault="00BA6169" w:rsidP="003C5DBD">
      <w:pPr>
        <w:spacing w:line="480" w:lineRule="auto"/>
        <w:ind w:hanging="480"/>
        <w:rPr>
          <w:rFonts w:ascii="Source Sans Pro" w:hAnsi="Source Sans Pro"/>
          <w:color w:val="2A2D35"/>
          <w:sz w:val="21"/>
          <w:szCs w:val="21"/>
          <w:shd w:val="clear" w:color="auto" w:fill="F8F8F8"/>
        </w:rPr>
      </w:pPr>
    </w:p>
    <w:p w:rsidR="00BA6169" w:rsidRDefault="00BA6169" w:rsidP="003C5DBD">
      <w:pPr>
        <w:spacing w:line="480" w:lineRule="auto"/>
        <w:ind w:hanging="480"/>
        <w:rPr>
          <w:rFonts w:ascii="Source Sans Pro" w:hAnsi="Source Sans Pro"/>
          <w:color w:val="2A2D35"/>
          <w:sz w:val="21"/>
          <w:szCs w:val="21"/>
          <w:shd w:val="clear" w:color="auto" w:fill="F8F8F8"/>
        </w:rPr>
      </w:pPr>
    </w:p>
    <w:sectPr w:rsidR="00BA6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ource Sans Pro">
    <w:altName w:val="Cambria Math"/>
    <w:charset w:val="EE"/>
    <w:family w:val="swiss"/>
    <w:pitch w:val="variable"/>
    <w:sig w:usb0="00000001"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8B"/>
    <w:rsid w:val="00037464"/>
    <w:rsid w:val="00055212"/>
    <w:rsid w:val="000B088B"/>
    <w:rsid w:val="000E1635"/>
    <w:rsid w:val="00142FA1"/>
    <w:rsid w:val="001D4503"/>
    <w:rsid w:val="00246B5C"/>
    <w:rsid w:val="0024741C"/>
    <w:rsid w:val="002B03D5"/>
    <w:rsid w:val="00316B00"/>
    <w:rsid w:val="00321685"/>
    <w:rsid w:val="003A3579"/>
    <w:rsid w:val="003A5EFD"/>
    <w:rsid w:val="003C58EC"/>
    <w:rsid w:val="003C5DBD"/>
    <w:rsid w:val="003F6826"/>
    <w:rsid w:val="00504346"/>
    <w:rsid w:val="005075F8"/>
    <w:rsid w:val="005345F8"/>
    <w:rsid w:val="00590446"/>
    <w:rsid w:val="00600BE6"/>
    <w:rsid w:val="00604DA0"/>
    <w:rsid w:val="0066741E"/>
    <w:rsid w:val="006F546A"/>
    <w:rsid w:val="00735A3E"/>
    <w:rsid w:val="007365EC"/>
    <w:rsid w:val="00843DCA"/>
    <w:rsid w:val="00856ED4"/>
    <w:rsid w:val="008A593E"/>
    <w:rsid w:val="008C18C5"/>
    <w:rsid w:val="008F5999"/>
    <w:rsid w:val="00925587"/>
    <w:rsid w:val="009516A5"/>
    <w:rsid w:val="00A461E0"/>
    <w:rsid w:val="00AD776D"/>
    <w:rsid w:val="00B80C0D"/>
    <w:rsid w:val="00BA6169"/>
    <w:rsid w:val="00BC70D9"/>
    <w:rsid w:val="00C64295"/>
    <w:rsid w:val="00C83554"/>
    <w:rsid w:val="00C97177"/>
    <w:rsid w:val="00D14781"/>
    <w:rsid w:val="00D574CA"/>
    <w:rsid w:val="00E30E44"/>
    <w:rsid w:val="00E52680"/>
    <w:rsid w:val="00E96004"/>
    <w:rsid w:val="00EC764A"/>
    <w:rsid w:val="00EF2CBE"/>
    <w:rsid w:val="00F20B9C"/>
    <w:rsid w:val="00F432E7"/>
    <w:rsid w:val="00F85E23"/>
    <w:rsid w:val="00F93EB8"/>
    <w:rsid w:val="00FC66A1"/>
    <w:rsid w:val="00FF2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F339"/>
  <w15:chartTrackingRefBased/>
  <w15:docId w15:val="{F68DB297-D0FF-448C-8F5D-B9277BE4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5DBD"/>
    <w:pPr>
      <w:spacing w:after="0" w:line="240" w:lineRule="auto"/>
    </w:pPr>
    <w:rPr>
      <w:rFonts w:ascii="Times New Roman" w:eastAsia="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52680"/>
    <w:rPr>
      <w:color w:val="0000FF"/>
      <w:u w:val="single"/>
    </w:rPr>
  </w:style>
  <w:style w:type="character" w:customStyle="1" w:styleId="ReferencesChar">
    <w:name w:val="References Char"/>
    <w:basedOn w:val="Standardnpsmoodstavce"/>
    <w:link w:val="References"/>
    <w:locked/>
    <w:rsid w:val="009516A5"/>
    <w:rPr>
      <w:rFonts w:ascii="Times New Roman" w:hAnsi="Times New Roman" w:cs="Times New Roman"/>
      <w:bCs/>
      <w:sz w:val="18"/>
      <w:szCs w:val="18"/>
    </w:rPr>
  </w:style>
  <w:style w:type="paragraph" w:customStyle="1" w:styleId="References">
    <w:name w:val="References"/>
    <w:basedOn w:val="Normln"/>
    <w:link w:val="ReferencesChar"/>
    <w:qFormat/>
    <w:rsid w:val="009516A5"/>
    <w:pPr>
      <w:spacing w:line="256" w:lineRule="auto"/>
      <w:ind w:left="284" w:hanging="284"/>
      <w:jc w:val="both"/>
    </w:pPr>
    <w:rPr>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0563">
      <w:bodyDiv w:val="1"/>
      <w:marLeft w:val="0"/>
      <w:marRight w:val="0"/>
      <w:marTop w:val="0"/>
      <w:marBottom w:val="0"/>
      <w:divBdr>
        <w:top w:val="none" w:sz="0" w:space="0" w:color="auto"/>
        <w:left w:val="none" w:sz="0" w:space="0" w:color="auto"/>
        <w:bottom w:val="none" w:sz="0" w:space="0" w:color="auto"/>
        <w:right w:val="none" w:sz="0" w:space="0" w:color="auto"/>
      </w:divBdr>
      <w:divsChild>
        <w:div w:id="2104765890">
          <w:marLeft w:val="480"/>
          <w:marRight w:val="0"/>
          <w:marTop w:val="0"/>
          <w:marBottom w:val="0"/>
          <w:divBdr>
            <w:top w:val="none" w:sz="0" w:space="0" w:color="auto"/>
            <w:left w:val="none" w:sz="0" w:space="0" w:color="auto"/>
            <w:bottom w:val="none" w:sz="0" w:space="0" w:color="auto"/>
            <w:right w:val="none" w:sz="0" w:space="0" w:color="auto"/>
          </w:divBdr>
          <w:divsChild>
            <w:div w:id="15582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3608">
      <w:bodyDiv w:val="1"/>
      <w:marLeft w:val="0"/>
      <w:marRight w:val="0"/>
      <w:marTop w:val="0"/>
      <w:marBottom w:val="0"/>
      <w:divBdr>
        <w:top w:val="none" w:sz="0" w:space="0" w:color="auto"/>
        <w:left w:val="none" w:sz="0" w:space="0" w:color="auto"/>
        <w:bottom w:val="none" w:sz="0" w:space="0" w:color="auto"/>
        <w:right w:val="none" w:sz="0" w:space="0" w:color="auto"/>
      </w:divBdr>
      <w:divsChild>
        <w:div w:id="340552124">
          <w:marLeft w:val="480"/>
          <w:marRight w:val="0"/>
          <w:marTop w:val="0"/>
          <w:marBottom w:val="0"/>
          <w:divBdr>
            <w:top w:val="none" w:sz="0" w:space="0" w:color="auto"/>
            <w:left w:val="none" w:sz="0" w:space="0" w:color="auto"/>
            <w:bottom w:val="none" w:sz="0" w:space="0" w:color="auto"/>
            <w:right w:val="none" w:sz="0" w:space="0" w:color="auto"/>
          </w:divBdr>
          <w:divsChild>
            <w:div w:id="11529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5142">
      <w:bodyDiv w:val="1"/>
      <w:marLeft w:val="0"/>
      <w:marRight w:val="0"/>
      <w:marTop w:val="0"/>
      <w:marBottom w:val="0"/>
      <w:divBdr>
        <w:top w:val="none" w:sz="0" w:space="0" w:color="auto"/>
        <w:left w:val="none" w:sz="0" w:space="0" w:color="auto"/>
        <w:bottom w:val="none" w:sz="0" w:space="0" w:color="auto"/>
        <w:right w:val="none" w:sz="0" w:space="0" w:color="auto"/>
      </w:divBdr>
      <w:divsChild>
        <w:div w:id="309140386">
          <w:marLeft w:val="480"/>
          <w:marRight w:val="0"/>
          <w:marTop w:val="0"/>
          <w:marBottom w:val="0"/>
          <w:divBdr>
            <w:top w:val="none" w:sz="0" w:space="0" w:color="auto"/>
            <w:left w:val="none" w:sz="0" w:space="0" w:color="auto"/>
            <w:bottom w:val="none" w:sz="0" w:space="0" w:color="auto"/>
            <w:right w:val="none" w:sz="0" w:space="0" w:color="auto"/>
          </w:divBdr>
          <w:divsChild>
            <w:div w:id="16087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3517">
      <w:bodyDiv w:val="1"/>
      <w:marLeft w:val="0"/>
      <w:marRight w:val="0"/>
      <w:marTop w:val="0"/>
      <w:marBottom w:val="0"/>
      <w:divBdr>
        <w:top w:val="none" w:sz="0" w:space="0" w:color="auto"/>
        <w:left w:val="none" w:sz="0" w:space="0" w:color="auto"/>
        <w:bottom w:val="none" w:sz="0" w:space="0" w:color="auto"/>
        <w:right w:val="none" w:sz="0" w:space="0" w:color="auto"/>
      </w:divBdr>
      <w:divsChild>
        <w:div w:id="230120462">
          <w:marLeft w:val="0"/>
          <w:marRight w:val="0"/>
          <w:marTop w:val="0"/>
          <w:marBottom w:val="0"/>
          <w:divBdr>
            <w:top w:val="none" w:sz="0" w:space="0" w:color="auto"/>
            <w:left w:val="none" w:sz="0" w:space="0" w:color="auto"/>
            <w:bottom w:val="none" w:sz="0" w:space="0" w:color="auto"/>
            <w:right w:val="none" w:sz="0" w:space="0" w:color="auto"/>
          </w:divBdr>
        </w:div>
        <w:div w:id="419108873">
          <w:marLeft w:val="0"/>
          <w:marRight w:val="0"/>
          <w:marTop w:val="0"/>
          <w:marBottom w:val="0"/>
          <w:divBdr>
            <w:top w:val="none" w:sz="0" w:space="0" w:color="auto"/>
            <w:left w:val="none" w:sz="0" w:space="0" w:color="auto"/>
            <w:bottom w:val="none" w:sz="0" w:space="0" w:color="auto"/>
            <w:right w:val="none" w:sz="0" w:space="0" w:color="auto"/>
          </w:divBdr>
        </w:div>
        <w:div w:id="685518798">
          <w:marLeft w:val="0"/>
          <w:marRight w:val="0"/>
          <w:marTop w:val="0"/>
          <w:marBottom w:val="0"/>
          <w:divBdr>
            <w:top w:val="none" w:sz="0" w:space="0" w:color="auto"/>
            <w:left w:val="none" w:sz="0" w:space="0" w:color="auto"/>
            <w:bottom w:val="none" w:sz="0" w:space="0" w:color="auto"/>
            <w:right w:val="none" w:sz="0" w:space="0" w:color="auto"/>
          </w:divBdr>
        </w:div>
        <w:div w:id="686758204">
          <w:marLeft w:val="0"/>
          <w:marRight w:val="0"/>
          <w:marTop w:val="0"/>
          <w:marBottom w:val="0"/>
          <w:divBdr>
            <w:top w:val="none" w:sz="0" w:space="0" w:color="auto"/>
            <w:left w:val="none" w:sz="0" w:space="0" w:color="auto"/>
            <w:bottom w:val="none" w:sz="0" w:space="0" w:color="auto"/>
            <w:right w:val="none" w:sz="0" w:space="0" w:color="auto"/>
          </w:divBdr>
        </w:div>
        <w:div w:id="837427788">
          <w:marLeft w:val="0"/>
          <w:marRight w:val="0"/>
          <w:marTop w:val="0"/>
          <w:marBottom w:val="0"/>
          <w:divBdr>
            <w:top w:val="none" w:sz="0" w:space="0" w:color="auto"/>
            <w:left w:val="none" w:sz="0" w:space="0" w:color="auto"/>
            <w:bottom w:val="none" w:sz="0" w:space="0" w:color="auto"/>
            <w:right w:val="none" w:sz="0" w:space="0" w:color="auto"/>
          </w:divBdr>
        </w:div>
        <w:div w:id="1167483032">
          <w:marLeft w:val="0"/>
          <w:marRight w:val="0"/>
          <w:marTop w:val="0"/>
          <w:marBottom w:val="0"/>
          <w:divBdr>
            <w:top w:val="none" w:sz="0" w:space="0" w:color="auto"/>
            <w:left w:val="none" w:sz="0" w:space="0" w:color="auto"/>
            <w:bottom w:val="none" w:sz="0" w:space="0" w:color="auto"/>
            <w:right w:val="none" w:sz="0" w:space="0" w:color="auto"/>
          </w:divBdr>
        </w:div>
        <w:div w:id="1456867670">
          <w:marLeft w:val="0"/>
          <w:marRight w:val="0"/>
          <w:marTop w:val="0"/>
          <w:marBottom w:val="0"/>
          <w:divBdr>
            <w:top w:val="none" w:sz="0" w:space="0" w:color="auto"/>
            <w:left w:val="none" w:sz="0" w:space="0" w:color="auto"/>
            <w:bottom w:val="none" w:sz="0" w:space="0" w:color="auto"/>
            <w:right w:val="none" w:sz="0" w:space="0" w:color="auto"/>
          </w:divBdr>
        </w:div>
      </w:divsChild>
    </w:div>
    <w:div w:id="722676786">
      <w:bodyDiv w:val="1"/>
      <w:marLeft w:val="0"/>
      <w:marRight w:val="0"/>
      <w:marTop w:val="0"/>
      <w:marBottom w:val="0"/>
      <w:divBdr>
        <w:top w:val="none" w:sz="0" w:space="0" w:color="auto"/>
        <w:left w:val="none" w:sz="0" w:space="0" w:color="auto"/>
        <w:bottom w:val="none" w:sz="0" w:space="0" w:color="auto"/>
        <w:right w:val="none" w:sz="0" w:space="0" w:color="auto"/>
      </w:divBdr>
      <w:divsChild>
        <w:div w:id="460463224">
          <w:marLeft w:val="0"/>
          <w:marRight w:val="0"/>
          <w:marTop w:val="0"/>
          <w:marBottom w:val="0"/>
          <w:divBdr>
            <w:top w:val="none" w:sz="0" w:space="0" w:color="auto"/>
            <w:left w:val="none" w:sz="0" w:space="0" w:color="auto"/>
            <w:bottom w:val="none" w:sz="0" w:space="0" w:color="auto"/>
            <w:right w:val="none" w:sz="0" w:space="0" w:color="auto"/>
          </w:divBdr>
          <w:divsChild>
            <w:div w:id="18351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7947">
      <w:bodyDiv w:val="1"/>
      <w:marLeft w:val="0"/>
      <w:marRight w:val="0"/>
      <w:marTop w:val="0"/>
      <w:marBottom w:val="0"/>
      <w:divBdr>
        <w:top w:val="none" w:sz="0" w:space="0" w:color="auto"/>
        <w:left w:val="none" w:sz="0" w:space="0" w:color="auto"/>
        <w:bottom w:val="none" w:sz="0" w:space="0" w:color="auto"/>
        <w:right w:val="none" w:sz="0" w:space="0" w:color="auto"/>
      </w:divBdr>
      <w:divsChild>
        <w:div w:id="807164976">
          <w:marLeft w:val="0"/>
          <w:marRight w:val="0"/>
          <w:marTop w:val="0"/>
          <w:marBottom w:val="0"/>
          <w:divBdr>
            <w:top w:val="none" w:sz="0" w:space="0" w:color="auto"/>
            <w:left w:val="none" w:sz="0" w:space="0" w:color="auto"/>
            <w:bottom w:val="none" w:sz="0" w:space="0" w:color="auto"/>
            <w:right w:val="none" w:sz="0" w:space="0" w:color="auto"/>
          </w:divBdr>
          <w:divsChild>
            <w:div w:id="323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240">
      <w:bodyDiv w:val="1"/>
      <w:marLeft w:val="0"/>
      <w:marRight w:val="0"/>
      <w:marTop w:val="0"/>
      <w:marBottom w:val="0"/>
      <w:divBdr>
        <w:top w:val="none" w:sz="0" w:space="0" w:color="auto"/>
        <w:left w:val="none" w:sz="0" w:space="0" w:color="auto"/>
        <w:bottom w:val="none" w:sz="0" w:space="0" w:color="auto"/>
        <w:right w:val="none" w:sz="0" w:space="0" w:color="auto"/>
      </w:divBdr>
      <w:divsChild>
        <w:div w:id="295992390">
          <w:marLeft w:val="0"/>
          <w:marRight w:val="0"/>
          <w:marTop w:val="0"/>
          <w:marBottom w:val="0"/>
          <w:divBdr>
            <w:top w:val="none" w:sz="0" w:space="0" w:color="auto"/>
            <w:left w:val="none" w:sz="0" w:space="0" w:color="auto"/>
            <w:bottom w:val="none" w:sz="0" w:space="0" w:color="auto"/>
            <w:right w:val="none" w:sz="0" w:space="0" w:color="auto"/>
          </w:divBdr>
          <w:divsChild>
            <w:div w:id="13489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2317">
      <w:bodyDiv w:val="1"/>
      <w:marLeft w:val="0"/>
      <w:marRight w:val="0"/>
      <w:marTop w:val="0"/>
      <w:marBottom w:val="0"/>
      <w:divBdr>
        <w:top w:val="none" w:sz="0" w:space="0" w:color="auto"/>
        <w:left w:val="none" w:sz="0" w:space="0" w:color="auto"/>
        <w:bottom w:val="none" w:sz="0" w:space="0" w:color="auto"/>
        <w:right w:val="none" w:sz="0" w:space="0" w:color="auto"/>
      </w:divBdr>
      <w:divsChild>
        <w:div w:id="1389719301">
          <w:marLeft w:val="480"/>
          <w:marRight w:val="0"/>
          <w:marTop w:val="0"/>
          <w:marBottom w:val="0"/>
          <w:divBdr>
            <w:top w:val="none" w:sz="0" w:space="0" w:color="auto"/>
            <w:left w:val="none" w:sz="0" w:space="0" w:color="auto"/>
            <w:bottom w:val="none" w:sz="0" w:space="0" w:color="auto"/>
            <w:right w:val="none" w:sz="0" w:space="0" w:color="auto"/>
          </w:divBdr>
          <w:divsChild>
            <w:div w:id="2979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6442">
      <w:bodyDiv w:val="1"/>
      <w:marLeft w:val="0"/>
      <w:marRight w:val="0"/>
      <w:marTop w:val="0"/>
      <w:marBottom w:val="0"/>
      <w:divBdr>
        <w:top w:val="none" w:sz="0" w:space="0" w:color="auto"/>
        <w:left w:val="none" w:sz="0" w:space="0" w:color="auto"/>
        <w:bottom w:val="none" w:sz="0" w:space="0" w:color="auto"/>
        <w:right w:val="none" w:sz="0" w:space="0" w:color="auto"/>
      </w:divBdr>
      <w:divsChild>
        <w:div w:id="430394748">
          <w:marLeft w:val="0"/>
          <w:marRight w:val="0"/>
          <w:marTop w:val="0"/>
          <w:marBottom w:val="0"/>
          <w:divBdr>
            <w:top w:val="none" w:sz="0" w:space="0" w:color="auto"/>
            <w:left w:val="none" w:sz="0" w:space="0" w:color="auto"/>
            <w:bottom w:val="none" w:sz="0" w:space="0" w:color="auto"/>
            <w:right w:val="none" w:sz="0" w:space="0" w:color="auto"/>
          </w:divBdr>
        </w:div>
        <w:div w:id="602417497">
          <w:marLeft w:val="0"/>
          <w:marRight w:val="0"/>
          <w:marTop w:val="0"/>
          <w:marBottom w:val="0"/>
          <w:divBdr>
            <w:top w:val="none" w:sz="0" w:space="0" w:color="auto"/>
            <w:left w:val="none" w:sz="0" w:space="0" w:color="auto"/>
            <w:bottom w:val="none" w:sz="0" w:space="0" w:color="auto"/>
            <w:right w:val="none" w:sz="0" w:space="0" w:color="auto"/>
          </w:divBdr>
        </w:div>
        <w:div w:id="1436438499">
          <w:marLeft w:val="0"/>
          <w:marRight w:val="0"/>
          <w:marTop w:val="0"/>
          <w:marBottom w:val="0"/>
          <w:divBdr>
            <w:top w:val="none" w:sz="0" w:space="0" w:color="auto"/>
            <w:left w:val="none" w:sz="0" w:space="0" w:color="auto"/>
            <w:bottom w:val="none" w:sz="0" w:space="0" w:color="auto"/>
            <w:right w:val="none" w:sz="0" w:space="0" w:color="auto"/>
          </w:divBdr>
        </w:div>
        <w:div w:id="1579711194">
          <w:marLeft w:val="0"/>
          <w:marRight w:val="0"/>
          <w:marTop w:val="0"/>
          <w:marBottom w:val="0"/>
          <w:divBdr>
            <w:top w:val="none" w:sz="0" w:space="0" w:color="auto"/>
            <w:left w:val="none" w:sz="0" w:space="0" w:color="auto"/>
            <w:bottom w:val="none" w:sz="0" w:space="0" w:color="auto"/>
            <w:right w:val="none" w:sz="0" w:space="0" w:color="auto"/>
          </w:divBdr>
        </w:div>
        <w:div w:id="635373877">
          <w:marLeft w:val="0"/>
          <w:marRight w:val="0"/>
          <w:marTop w:val="0"/>
          <w:marBottom w:val="0"/>
          <w:divBdr>
            <w:top w:val="none" w:sz="0" w:space="0" w:color="auto"/>
            <w:left w:val="none" w:sz="0" w:space="0" w:color="auto"/>
            <w:bottom w:val="none" w:sz="0" w:space="0" w:color="auto"/>
            <w:right w:val="none" w:sz="0" w:space="0" w:color="auto"/>
          </w:divBdr>
        </w:div>
        <w:div w:id="817310357">
          <w:marLeft w:val="0"/>
          <w:marRight w:val="0"/>
          <w:marTop w:val="0"/>
          <w:marBottom w:val="0"/>
          <w:divBdr>
            <w:top w:val="none" w:sz="0" w:space="0" w:color="auto"/>
            <w:left w:val="none" w:sz="0" w:space="0" w:color="auto"/>
            <w:bottom w:val="none" w:sz="0" w:space="0" w:color="auto"/>
            <w:right w:val="none" w:sz="0" w:space="0" w:color="auto"/>
          </w:divBdr>
        </w:div>
        <w:div w:id="451827556">
          <w:marLeft w:val="0"/>
          <w:marRight w:val="0"/>
          <w:marTop w:val="0"/>
          <w:marBottom w:val="0"/>
          <w:divBdr>
            <w:top w:val="none" w:sz="0" w:space="0" w:color="auto"/>
            <w:left w:val="none" w:sz="0" w:space="0" w:color="auto"/>
            <w:bottom w:val="none" w:sz="0" w:space="0" w:color="auto"/>
            <w:right w:val="none" w:sz="0" w:space="0" w:color="auto"/>
          </w:divBdr>
        </w:div>
        <w:div w:id="1052969018">
          <w:marLeft w:val="0"/>
          <w:marRight w:val="0"/>
          <w:marTop w:val="0"/>
          <w:marBottom w:val="0"/>
          <w:divBdr>
            <w:top w:val="none" w:sz="0" w:space="0" w:color="auto"/>
            <w:left w:val="none" w:sz="0" w:space="0" w:color="auto"/>
            <w:bottom w:val="none" w:sz="0" w:space="0" w:color="auto"/>
            <w:right w:val="none" w:sz="0" w:space="0" w:color="auto"/>
          </w:divBdr>
        </w:div>
        <w:div w:id="712271651">
          <w:marLeft w:val="0"/>
          <w:marRight w:val="0"/>
          <w:marTop w:val="0"/>
          <w:marBottom w:val="0"/>
          <w:divBdr>
            <w:top w:val="none" w:sz="0" w:space="0" w:color="auto"/>
            <w:left w:val="none" w:sz="0" w:space="0" w:color="auto"/>
            <w:bottom w:val="none" w:sz="0" w:space="0" w:color="auto"/>
            <w:right w:val="none" w:sz="0" w:space="0" w:color="auto"/>
          </w:divBdr>
        </w:div>
      </w:divsChild>
    </w:div>
    <w:div w:id="1274480999">
      <w:bodyDiv w:val="1"/>
      <w:marLeft w:val="0"/>
      <w:marRight w:val="0"/>
      <w:marTop w:val="0"/>
      <w:marBottom w:val="0"/>
      <w:divBdr>
        <w:top w:val="none" w:sz="0" w:space="0" w:color="auto"/>
        <w:left w:val="none" w:sz="0" w:space="0" w:color="auto"/>
        <w:bottom w:val="none" w:sz="0" w:space="0" w:color="auto"/>
        <w:right w:val="none" w:sz="0" w:space="0" w:color="auto"/>
      </w:divBdr>
      <w:divsChild>
        <w:div w:id="1066493627">
          <w:marLeft w:val="0"/>
          <w:marRight w:val="0"/>
          <w:marTop w:val="0"/>
          <w:marBottom w:val="0"/>
          <w:divBdr>
            <w:top w:val="none" w:sz="0" w:space="0" w:color="auto"/>
            <w:left w:val="none" w:sz="0" w:space="0" w:color="auto"/>
            <w:bottom w:val="none" w:sz="0" w:space="0" w:color="auto"/>
            <w:right w:val="none" w:sz="0" w:space="0" w:color="auto"/>
          </w:divBdr>
          <w:divsChild>
            <w:div w:id="21039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7338">
      <w:bodyDiv w:val="1"/>
      <w:marLeft w:val="0"/>
      <w:marRight w:val="0"/>
      <w:marTop w:val="0"/>
      <w:marBottom w:val="0"/>
      <w:divBdr>
        <w:top w:val="none" w:sz="0" w:space="0" w:color="auto"/>
        <w:left w:val="none" w:sz="0" w:space="0" w:color="auto"/>
        <w:bottom w:val="none" w:sz="0" w:space="0" w:color="auto"/>
        <w:right w:val="none" w:sz="0" w:space="0" w:color="auto"/>
      </w:divBdr>
      <w:divsChild>
        <w:div w:id="2085032336">
          <w:marLeft w:val="0"/>
          <w:marRight w:val="0"/>
          <w:marTop w:val="0"/>
          <w:marBottom w:val="0"/>
          <w:divBdr>
            <w:top w:val="none" w:sz="0" w:space="0" w:color="auto"/>
            <w:left w:val="none" w:sz="0" w:space="0" w:color="auto"/>
            <w:bottom w:val="none" w:sz="0" w:space="0" w:color="auto"/>
            <w:right w:val="none" w:sz="0" w:space="0" w:color="auto"/>
          </w:divBdr>
          <w:divsChild>
            <w:div w:id="7131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9097">
      <w:bodyDiv w:val="1"/>
      <w:marLeft w:val="0"/>
      <w:marRight w:val="0"/>
      <w:marTop w:val="0"/>
      <w:marBottom w:val="0"/>
      <w:divBdr>
        <w:top w:val="none" w:sz="0" w:space="0" w:color="auto"/>
        <w:left w:val="none" w:sz="0" w:space="0" w:color="auto"/>
        <w:bottom w:val="none" w:sz="0" w:space="0" w:color="auto"/>
        <w:right w:val="none" w:sz="0" w:space="0" w:color="auto"/>
      </w:divBdr>
      <w:divsChild>
        <w:div w:id="33818339">
          <w:marLeft w:val="480"/>
          <w:marRight w:val="0"/>
          <w:marTop w:val="0"/>
          <w:marBottom w:val="0"/>
          <w:divBdr>
            <w:top w:val="none" w:sz="0" w:space="0" w:color="auto"/>
            <w:left w:val="none" w:sz="0" w:space="0" w:color="auto"/>
            <w:bottom w:val="none" w:sz="0" w:space="0" w:color="auto"/>
            <w:right w:val="none" w:sz="0" w:space="0" w:color="auto"/>
          </w:divBdr>
          <w:divsChild>
            <w:div w:id="12624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5603">
      <w:bodyDiv w:val="1"/>
      <w:marLeft w:val="0"/>
      <w:marRight w:val="0"/>
      <w:marTop w:val="0"/>
      <w:marBottom w:val="0"/>
      <w:divBdr>
        <w:top w:val="none" w:sz="0" w:space="0" w:color="auto"/>
        <w:left w:val="none" w:sz="0" w:space="0" w:color="auto"/>
        <w:bottom w:val="none" w:sz="0" w:space="0" w:color="auto"/>
        <w:right w:val="none" w:sz="0" w:space="0" w:color="auto"/>
      </w:divBdr>
      <w:divsChild>
        <w:div w:id="986083952">
          <w:marLeft w:val="0"/>
          <w:marRight w:val="0"/>
          <w:marTop w:val="0"/>
          <w:marBottom w:val="0"/>
          <w:divBdr>
            <w:top w:val="none" w:sz="0" w:space="0" w:color="auto"/>
            <w:left w:val="none" w:sz="0" w:space="0" w:color="auto"/>
            <w:bottom w:val="none" w:sz="0" w:space="0" w:color="auto"/>
            <w:right w:val="none" w:sz="0" w:space="0" w:color="auto"/>
          </w:divBdr>
          <w:divsChild>
            <w:div w:id="14854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3753">
      <w:bodyDiv w:val="1"/>
      <w:marLeft w:val="0"/>
      <w:marRight w:val="0"/>
      <w:marTop w:val="0"/>
      <w:marBottom w:val="0"/>
      <w:divBdr>
        <w:top w:val="none" w:sz="0" w:space="0" w:color="auto"/>
        <w:left w:val="none" w:sz="0" w:space="0" w:color="auto"/>
        <w:bottom w:val="none" w:sz="0" w:space="0" w:color="auto"/>
        <w:right w:val="none" w:sz="0" w:space="0" w:color="auto"/>
      </w:divBdr>
      <w:divsChild>
        <w:div w:id="1293826758">
          <w:marLeft w:val="480"/>
          <w:marRight w:val="0"/>
          <w:marTop w:val="0"/>
          <w:marBottom w:val="0"/>
          <w:divBdr>
            <w:top w:val="none" w:sz="0" w:space="0" w:color="auto"/>
            <w:left w:val="none" w:sz="0" w:space="0" w:color="auto"/>
            <w:bottom w:val="none" w:sz="0" w:space="0" w:color="auto"/>
            <w:right w:val="none" w:sz="0" w:space="0" w:color="auto"/>
          </w:divBdr>
          <w:divsChild>
            <w:div w:id="17440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0326">
      <w:bodyDiv w:val="1"/>
      <w:marLeft w:val="0"/>
      <w:marRight w:val="0"/>
      <w:marTop w:val="0"/>
      <w:marBottom w:val="0"/>
      <w:divBdr>
        <w:top w:val="none" w:sz="0" w:space="0" w:color="auto"/>
        <w:left w:val="none" w:sz="0" w:space="0" w:color="auto"/>
        <w:bottom w:val="none" w:sz="0" w:space="0" w:color="auto"/>
        <w:right w:val="none" w:sz="0" w:space="0" w:color="auto"/>
      </w:divBdr>
      <w:divsChild>
        <w:div w:id="172190887">
          <w:marLeft w:val="480"/>
          <w:marRight w:val="0"/>
          <w:marTop w:val="0"/>
          <w:marBottom w:val="0"/>
          <w:divBdr>
            <w:top w:val="none" w:sz="0" w:space="0" w:color="auto"/>
            <w:left w:val="none" w:sz="0" w:space="0" w:color="auto"/>
            <w:bottom w:val="none" w:sz="0" w:space="0" w:color="auto"/>
            <w:right w:val="none" w:sz="0" w:space="0" w:color="auto"/>
          </w:divBdr>
          <w:divsChild>
            <w:div w:id="14954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forecast.2003.09.005" TargetMode="External"/><Relationship Id="rId13" Type="http://schemas.openxmlformats.org/officeDocument/2006/relationships/hyperlink" Target="https://doi.org/10.1093/jjfinec/nbj002" TargetMode="External"/><Relationship Id="rId18" Type="http://schemas.openxmlformats.org/officeDocument/2006/relationships/hyperlink" Target="https://doi.org/10.1080/02664760902846114" TargetMode="External"/><Relationship Id="rId3" Type="http://schemas.openxmlformats.org/officeDocument/2006/relationships/webSettings" Target="webSettings.xml"/><Relationship Id="rId7" Type="http://schemas.openxmlformats.org/officeDocument/2006/relationships/hyperlink" Target="https://doi.org/10.1016/j.jeconom.2014.02.007" TargetMode="External"/><Relationship Id="rId12" Type="http://schemas.openxmlformats.org/officeDocument/2006/relationships/hyperlink" Target="https://doi.org/10.1016/j.econlet.2017.06.023" TargetMode="External"/><Relationship Id="rId17" Type="http://schemas.openxmlformats.org/officeDocument/2006/relationships/hyperlink" Target="https://doi.org/10.1007/s10368-014-0289-4" TargetMode="External"/><Relationship Id="rId2" Type="http://schemas.openxmlformats.org/officeDocument/2006/relationships/settings" Target="settings.xml"/><Relationship Id="rId16" Type="http://schemas.openxmlformats.org/officeDocument/2006/relationships/hyperlink" Target="https://doi.org/10.4236/jmf.2017.7404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16/j.najef.2012.06.001" TargetMode="External"/><Relationship Id="rId11" Type="http://schemas.openxmlformats.org/officeDocument/2006/relationships/hyperlink" Target="https://doi.org/10.1017/S0266466616000517" TargetMode="External"/><Relationship Id="rId5" Type="http://schemas.openxmlformats.org/officeDocument/2006/relationships/hyperlink" Target="https://doi.org/10.1016/j.physa.2014.01.024" TargetMode="External"/><Relationship Id="rId15" Type="http://schemas.openxmlformats.org/officeDocument/2006/relationships/hyperlink" Target="https://doi.org/10.1016/j.physa.2016.12.061" TargetMode="External"/><Relationship Id="rId10" Type="http://schemas.openxmlformats.org/officeDocument/2006/relationships/hyperlink" Target="https://doi.org/10.18267/j.pep.634" TargetMode="External"/><Relationship Id="rId19" Type="http://schemas.openxmlformats.org/officeDocument/2006/relationships/fontTable" Target="fontTable.xml"/><Relationship Id="rId4" Type="http://schemas.openxmlformats.org/officeDocument/2006/relationships/hyperlink" Target="https://www.sciencedirect.com/topics/mathematics/artificial-neural-network" TargetMode="External"/><Relationship Id="rId9" Type="http://schemas.openxmlformats.org/officeDocument/2006/relationships/hyperlink" Target="https://doi.org/10.1057/s41274-016-0133-z" TargetMode="External"/><Relationship Id="rId14" Type="http://schemas.openxmlformats.org/officeDocument/2006/relationships/hyperlink" Target="https://doi.org/10.18267/j.polek.113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5297</TotalTime>
  <Pages>4</Pages>
  <Words>1963</Words>
  <Characters>11583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Ing. Ph.D.</dc:creator>
  <cp:keywords/>
  <dc:description/>
  <cp:lastModifiedBy>Volek Tomáš Ing. Ph.D.</cp:lastModifiedBy>
  <cp:revision>7</cp:revision>
  <dcterms:created xsi:type="dcterms:W3CDTF">2019-09-18T03:08:00Z</dcterms:created>
  <dcterms:modified xsi:type="dcterms:W3CDTF">2019-11-28T22:27:00Z</dcterms:modified>
</cp:coreProperties>
</file>