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74" w:rsidRDefault="00E742B0" w:rsidP="00E53CC4">
      <w:pPr>
        <w:spacing w:line="360" w:lineRule="auto"/>
      </w:pPr>
      <w:r>
        <w:t>Úvod</w:t>
      </w:r>
    </w:p>
    <w:p w:rsidR="00E742B0" w:rsidRDefault="00E742B0" w:rsidP="00E53CC4">
      <w:pPr>
        <w:spacing w:line="360" w:lineRule="auto"/>
      </w:pPr>
      <w:r>
        <w:t xml:space="preserve">Produktivitu dnes můžeme považovat za jeden z hlavních zdrojů ekonomického růstu podniků, odvětví, regionů či zemí.   Produktivita vliv nejen na zvyšování ekonomické výkonnosti, ale také na růst konkurenceschopnosti. </w:t>
      </w:r>
    </w:p>
    <w:p w:rsidR="00C65C66" w:rsidRDefault="00C65C66" w:rsidP="00E53CC4">
      <w:pPr>
        <w:spacing w:line="360" w:lineRule="auto"/>
      </w:pPr>
    </w:p>
    <w:p w:rsidR="00C65C66" w:rsidRDefault="00C65C66" w:rsidP="00E53CC4">
      <w:pPr>
        <w:spacing w:line="360" w:lineRule="auto"/>
      </w:pPr>
    </w:p>
    <w:p w:rsidR="00C65C66" w:rsidRDefault="00EE49C2" w:rsidP="00EE49C2">
      <w:pPr>
        <w:spacing w:line="360" w:lineRule="auto"/>
      </w:pPr>
      <w:r>
        <w:t>Abramovitz, M. (1994).</w:t>
      </w:r>
    </w:p>
    <w:p w:rsidR="00C65C66" w:rsidRDefault="00C65C66" w:rsidP="00C65C66">
      <w:pPr>
        <w:spacing w:line="360" w:lineRule="auto"/>
      </w:pPr>
      <w:r>
        <w:t>srovnávací zkušenosti národů s produktivitou se běžně pohlíží jako na závod. Ale</w:t>
      </w:r>
    </w:p>
    <w:p w:rsidR="00C65C66" w:rsidRDefault="00C65C66" w:rsidP="00C65C66">
      <w:pPr>
        <w:spacing w:line="360" w:lineRule="auto"/>
      </w:pPr>
      <w:r>
        <w:t>je rozdíl mezi závodem běžců a závodem produktivity mezi národy. V běžeckém závodě</w:t>
      </w:r>
    </w:p>
    <w:p w:rsidR="00C65C66" w:rsidRDefault="00C65C66" w:rsidP="00C65C66">
      <w:pPr>
        <w:spacing w:line="360" w:lineRule="auto"/>
      </w:pPr>
      <w:r>
        <w:t xml:space="preserve">pokud jeden běžec rychle odstartuje, není důvod, aby jen z tohoto důvodu jeho závodník v běhu na lyžích vyhrál. </w:t>
      </w:r>
      <w:proofErr w:type="gramStart"/>
      <w:r>
        <w:t>soupeři</w:t>
      </w:r>
      <w:proofErr w:type="gramEnd"/>
      <w:r>
        <w:t xml:space="preserve"> mohli běžet rychleji než ona. Závod produktivity je jiný: za určitých podmínek</w:t>
      </w:r>
      <w:r>
        <w:t xml:space="preserve"> </w:t>
      </w:r>
      <w:r>
        <w:t>za určitých podmínek dává zaostávání v produktivitě opozdilci možnost růst rychleji než první závodníci.</w:t>
      </w:r>
      <w:r>
        <w:t xml:space="preserve"> </w:t>
      </w:r>
      <w:proofErr w:type="gramStart"/>
      <w:r>
        <w:t>lídrem</w:t>
      </w:r>
      <w:proofErr w:type="gramEnd"/>
      <w:r>
        <w:t>. To je hlavní tvrzení "hypotézy konvergence". Nejvýraznějším příkladem</w:t>
      </w:r>
      <w:r>
        <w:t xml:space="preserve"> </w:t>
      </w:r>
      <w:r>
        <w:t>konvergence, na kterou se tato hypotéza odvolává, byla zkušenost z období po druhé světové válce, kdy se</w:t>
      </w:r>
    </w:p>
    <w:p w:rsidR="00C65C66" w:rsidRDefault="00C65C66" w:rsidP="00C65C66">
      <w:pPr>
        <w:spacing w:line="360" w:lineRule="auto"/>
      </w:pPr>
      <w:r>
        <w:t>americký náskok se zmenšoval a úroveň produktivity ostatních technologicky vyspělých zemí se zvyšovala.</w:t>
      </w:r>
    </w:p>
    <w:p w:rsidR="00C65C66" w:rsidRDefault="00C65C66" w:rsidP="00C65C66">
      <w:pPr>
        <w:spacing w:line="360" w:lineRule="auto"/>
      </w:pPr>
      <w:r>
        <w:t>konvergovaly.</w:t>
      </w:r>
    </w:p>
    <w:p w:rsidR="00C65C66" w:rsidRDefault="00C65C66" w:rsidP="00C65C66">
      <w:pPr>
        <w:spacing w:line="360" w:lineRule="auto"/>
      </w:pPr>
      <w:r>
        <w:t>Hypotéza konvergence stojí na čtyřech pevných pilířích - které se zase vznášejí na jednom</w:t>
      </w:r>
    </w:p>
    <w:p w:rsidR="00C65C66" w:rsidRDefault="00C65C66" w:rsidP="00C65C66">
      <w:pPr>
        <w:spacing w:line="360" w:lineRule="auto"/>
      </w:pPr>
      <w:proofErr w:type="gramStart"/>
      <w:r>
        <w:t>velkém</w:t>
      </w:r>
      <w:proofErr w:type="gramEnd"/>
      <w:r>
        <w:t xml:space="preserve"> předpokladu. Předpokladem je, že země, které se účastní závodu v produktivitě, se liší pouze v</w:t>
      </w:r>
    </w:p>
    <w:p w:rsidR="00C65C66" w:rsidRDefault="00C65C66" w:rsidP="00C65C66">
      <w:pPr>
        <w:spacing w:line="360" w:lineRule="auto"/>
      </w:pPr>
      <w:r>
        <w:t>jejich počáteční úrovni produktivity, ale jinak jsou si podobné. Čtyři pilíře jsou čtyři výhody</w:t>
      </w:r>
    </w:p>
    <w:p w:rsidR="00C65C66" w:rsidRDefault="00C65C66" w:rsidP="00C65C66">
      <w:pPr>
        <w:spacing w:line="360" w:lineRule="auto"/>
      </w:pPr>
      <w:r>
        <w:t xml:space="preserve">v růstovém potenciálu, </w:t>
      </w:r>
      <w:proofErr w:type="gramStart"/>
      <w:r>
        <w:t>které</w:t>
      </w:r>
      <w:proofErr w:type="gramEnd"/>
      <w:r>
        <w:t xml:space="preserve"> má zaostávající země jen proto, že je pozadu. Jedná se o pilíře:</w:t>
      </w:r>
    </w:p>
    <w:p w:rsidR="00C65C66" w:rsidRDefault="00C65C66" w:rsidP="00C65C66">
      <w:pPr>
        <w:spacing w:line="360" w:lineRule="auto"/>
      </w:pPr>
      <w:r>
        <w:t>Zaprvé, když je kapitálová zásoba vedoucí země nahrazena nebo rozšířena, zlepšení technologie</w:t>
      </w:r>
    </w:p>
    <w:p w:rsidR="00C65C66" w:rsidRDefault="00C65C66" w:rsidP="00C65C66">
      <w:pPr>
        <w:spacing w:line="360" w:lineRule="auto"/>
      </w:pPr>
      <w:r>
        <w:t>obsažené v novém zařízení a vybavení je omezeno takovým pokrokem v efektivitě kapitálu, který je v důsledku toho</w:t>
      </w:r>
    </w:p>
    <w:p w:rsidR="00C65C66" w:rsidRDefault="00C65C66" w:rsidP="00C65C66">
      <w:pPr>
        <w:spacing w:line="360" w:lineRule="auto"/>
      </w:pPr>
      <w:r>
        <w:t>který mohl být dosažen během životnosti reprezentativního aktiva. V zaostávající zemi</w:t>
      </w:r>
    </w:p>
    <w:p w:rsidR="00C65C66" w:rsidRDefault="00C65C66" w:rsidP="00C65C66">
      <w:pPr>
        <w:spacing w:line="360" w:lineRule="auto"/>
      </w:pPr>
      <w:r>
        <w:t>je však pravděpodobné, že hmotný kapitál bude technologicky zastaralý. To je ostatně jeden z důvodů</w:t>
      </w:r>
    </w:p>
    <w:p w:rsidR="00C65C66" w:rsidRDefault="00C65C66" w:rsidP="00C65C66">
      <w:pPr>
        <w:spacing w:line="360" w:lineRule="auto"/>
      </w:pPr>
      <w:r>
        <w:t>zaostávání. Při výměně takového zařízení může nové zařízení obsahovat</w:t>
      </w:r>
    </w:p>
    <w:p w:rsidR="00C65C66" w:rsidRDefault="00C65C66" w:rsidP="00C65C66">
      <w:pPr>
        <w:spacing w:line="360" w:lineRule="auto"/>
      </w:pPr>
      <w:r>
        <w:t>nejmodernější technologie, takže z tohoto důvodu může zaostalá země dosáhnout většího zlepšení v této oblasti.</w:t>
      </w:r>
    </w:p>
    <w:p w:rsidR="00C65C66" w:rsidRDefault="00C65C66" w:rsidP="00C65C66">
      <w:pPr>
        <w:spacing w:line="360" w:lineRule="auto"/>
      </w:pPr>
      <w:r>
        <w:lastRenderedPageBreak/>
        <w:t>průměrné účinnosti svých výrobních zařízení, než jaká je k dispozici vedoucímu podniku. Analogicky</w:t>
      </w:r>
    </w:p>
    <w:p w:rsidR="00C65C66" w:rsidRDefault="00C65C66" w:rsidP="00C65C66">
      <w:pPr>
        <w:spacing w:line="360" w:lineRule="auto"/>
      </w:pPr>
      <w:r>
        <w:t>podobný argument platí i pro potenciální pokrok zaostávajícího v nehmotných technologiích, tj. ve formách</w:t>
      </w:r>
    </w:p>
    <w:p w:rsidR="00C65C66" w:rsidRDefault="00C65C66" w:rsidP="00C65C66">
      <w:pPr>
        <w:spacing w:line="360" w:lineRule="auto"/>
      </w:pPr>
      <w:r>
        <w:t>průmyslové organizace, rutinních postupů nákupu, výroby a prodeje a manažerského řízení.</w:t>
      </w:r>
    </w:p>
    <w:p w:rsidR="00C65C66" w:rsidRDefault="00C65C66" w:rsidP="00C65C66">
      <w:pPr>
        <w:spacing w:line="360" w:lineRule="auto"/>
      </w:pPr>
      <w:r>
        <w:t>praxi obecně</w:t>
      </w:r>
    </w:p>
    <w:p w:rsidR="00C65C66" w:rsidRDefault="00C65C66" w:rsidP="00C65C66">
      <w:pPr>
        <w:spacing w:line="360" w:lineRule="auto"/>
      </w:pPr>
    </w:p>
    <w:p w:rsidR="00C65C66" w:rsidRDefault="00C65C66" w:rsidP="00C65C66">
      <w:pPr>
        <w:spacing w:line="360" w:lineRule="auto"/>
      </w:pPr>
      <w:r>
        <w:t>Translated with www.DeepL.com/Translator (free version)</w:t>
      </w:r>
    </w:p>
    <w:p w:rsidR="00C65C66" w:rsidRDefault="00C65C66" w:rsidP="00E53CC4">
      <w:pPr>
        <w:spacing w:line="360" w:lineRule="auto"/>
      </w:pPr>
    </w:p>
    <w:p w:rsidR="00C65C66" w:rsidRDefault="00C65C66" w:rsidP="00E53CC4">
      <w:pPr>
        <w:spacing w:line="360" w:lineRule="auto"/>
      </w:pPr>
    </w:p>
    <w:p w:rsidR="00C65C66" w:rsidRDefault="00C65C66" w:rsidP="00E53CC4">
      <w:pPr>
        <w:spacing w:line="360" w:lineRule="auto"/>
      </w:pPr>
    </w:p>
    <w:p w:rsidR="00C65C66" w:rsidRDefault="00C65C66" w:rsidP="00E53CC4">
      <w:pPr>
        <w:spacing w:line="360" w:lineRule="auto"/>
      </w:pPr>
    </w:p>
    <w:p w:rsidR="00C65C66" w:rsidRDefault="00C65C66" w:rsidP="00E53CC4">
      <w:pPr>
        <w:spacing w:line="360" w:lineRule="auto"/>
      </w:pPr>
    </w:p>
    <w:p w:rsidR="00E742B0" w:rsidRDefault="00E742B0" w:rsidP="00E53CC4">
      <w:pPr>
        <w:spacing w:line="360" w:lineRule="auto"/>
      </w:pPr>
      <w:r>
        <w:t>Cíl práce</w:t>
      </w:r>
    </w:p>
    <w:p w:rsidR="00E742B0" w:rsidRDefault="00E742B0" w:rsidP="00E53CC4">
      <w:pPr>
        <w:spacing w:line="360" w:lineRule="auto"/>
      </w:pPr>
    </w:p>
    <w:p w:rsidR="00CB6642" w:rsidRDefault="00CB6642" w:rsidP="00E53CC4">
      <w:pPr>
        <w:spacing w:line="360" w:lineRule="auto"/>
      </w:pPr>
      <w:r>
        <w:t xml:space="preserve">Literární rešerše </w:t>
      </w:r>
      <w:r w:rsidR="00E742B0">
        <w:t xml:space="preserve">struktura </w:t>
      </w:r>
    </w:p>
    <w:p w:rsidR="00774574" w:rsidRDefault="00774574" w:rsidP="00E53CC4">
      <w:pPr>
        <w:spacing w:line="360" w:lineRule="auto"/>
      </w:pPr>
    </w:p>
    <w:p w:rsidR="00CB6642" w:rsidRDefault="00CB6642" w:rsidP="00E53CC4">
      <w:pPr>
        <w:spacing w:line="360" w:lineRule="auto"/>
      </w:pPr>
      <w:r>
        <w:t xml:space="preserve">Produktivita  a </w:t>
      </w:r>
      <w:r w:rsidRPr="00F41C54">
        <w:rPr>
          <w:highlight w:val="yellow"/>
        </w:rPr>
        <w:t>efektivita</w:t>
      </w:r>
      <w:r>
        <w:t xml:space="preserve"> </w:t>
      </w:r>
      <w:r w:rsidR="00774574">
        <w:t xml:space="preserve">  (definování a rozdíly) výrobní faktorů</w:t>
      </w:r>
    </w:p>
    <w:p w:rsidR="00774574" w:rsidRDefault="00774574" w:rsidP="00E53CC4">
      <w:pPr>
        <w:spacing w:line="360" w:lineRule="auto"/>
      </w:pPr>
      <w:r>
        <w:t xml:space="preserve">Produkční funkce  a ekonomický růstu  v kontextu </w:t>
      </w:r>
    </w:p>
    <w:p w:rsidR="006A22B5" w:rsidRDefault="00692773" w:rsidP="00E53CC4">
      <w:pPr>
        <w:spacing w:line="360" w:lineRule="auto"/>
      </w:pPr>
      <w:r>
        <w:t>Mikroekonomický a makroekonomický pohled na produktivitu</w:t>
      </w:r>
    </w:p>
    <w:p w:rsidR="00692773" w:rsidRDefault="006A22B5" w:rsidP="00E53CC4">
      <w:pPr>
        <w:spacing w:line="360" w:lineRule="auto"/>
      </w:pPr>
      <w:r>
        <w:t>Využítí produktivity v </w:t>
      </w:r>
      <w:proofErr w:type="gramStart"/>
      <w:r>
        <w:t>podnikové</w:t>
      </w:r>
      <w:proofErr w:type="gramEnd"/>
      <w:r>
        <w:t xml:space="preserve"> praxi a konkurenceschopnost</w:t>
      </w:r>
      <w:r w:rsidR="00692773">
        <w:t xml:space="preserve"> </w:t>
      </w:r>
    </w:p>
    <w:p w:rsidR="00CB6642" w:rsidRDefault="00774574" w:rsidP="00E53CC4">
      <w:pPr>
        <w:spacing w:line="360" w:lineRule="auto"/>
      </w:pPr>
      <w:r>
        <w:t xml:space="preserve">Ukazatele měřící produktivitu a související ukazatele </w:t>
      </w:r>
    </w:p>
    <w:p w:rsidR="00CB6642" w:rsidRDefault="00CB6642" w:rsidP="00E53CC4">
      <w:pPr>
        <w:spacing w:line="360" w:lineRule="auto"/>
      </w:pPr>
      <w:r>
        <w:t xml:space="preserve">Faktory ovlivňující produktivitu, productivity drivers </w:t>
      </w:r>
    </w:p>
    <w:p w:rsidR="00CB6642" w:rsidRDefault="00CB6642" w:rsidP="00E53CC4">
      <w:pPr>
        <w:spacing w:line="360" w:lineRule="auto"/>
      </w:pPr>
      <w:r>
        <w:t>Pozitivní šoky a negativní šoky na produktivitu</w:t>
      </w:r>
    </w:p>
    <w:p w:rsidR="00692773" w:rsidRDefault="00774574" w:rsidP="00E53CC4">
      <w:pPr>
        <w:spacing w:line="360" w:lineRule="auto"/>
      </w:pPr>
      <w:r>
        <w:t xml:space="preserve">Konvergence </w:t>
      </w:r>
      <w:r w:rsidR="00692773">
        <w:t xml:space="preserve"> a prouditivita,</w:t>
      </w:r>
    </w:p>
    <w:p w:rsidR="00692773" w:rsidRDefault="00692773" w:rsidP="00E53CC4">
      <w:pPr>
        <w:spacing w:line="360" w:lineRule="auto"/>
      </w:pPr>
      <w:r>
        <w:t xml:space="preserve">Produktivity paradox </w:t>
      </w:r>
    </w:p>
    <w:p w:rsidR="00CB6642" w:rsidRDefault="00692773" w:rsidP="00E53CC4">
      <w:pPr>
        <w:spacing w:line="360" w:lineRule="auto"/>
      </w:pPr>
      <w:r>
        <w:t>Regionální</w:t>
      </w:r>
      <w:r w:rsidR="00CB6642">
        <w:t xml:space="preserve"> rozdíly v produktivitě a </w:t>
      </w:r>
      <w:r>
        <w:t>konvergence</w:t>
      </w:r>
      <w:r w:rsidR="00CB6642">
        <w:t xml:space="preserve"> </w:t>
      </w:r>
    </w:p>
    <w:p w:rsidR="00CB6642" w:rsidRDefault="00CB6642" w:rsidP="00E53CC4">
      <w:pPr>
        <w:spacing w:line="360" w:lineRule="auto"/>
      </w:pPr>
      <w:r>
        <w:t xml:space="preserve">Produktivita GAP </w:t>
      </w:r>
      <w:r w:rsidR="00D9139F">
        <w:t xml:space="preserve"> a efekt přelévání </w:t>
      </w:r>
    </w:p>
    <w:p w:rsidR="00CB6642" w:rsidRDefault="00CB6642" w:rsidP="00E53CC4">
      <w:pPr>
        <w:shd w:val="clear" w:color="auto" w:fill="FFFFFF"/>
        <w:spacing w:after="360" w:line="360" w:lineRule="auto"/>
        <w:rPr>
          <w:color w:val="333333"/>
          <w:lang w:val="en-GB" w:eastAsia="en-GB"/>
        </w:rPr>
      </w:pPr>
    </w:p>
    <w:p w:rsidR="00E742B0" w:rsidRDefault="00E742B0" w:rsidP="00E53CC4">
      <w:pPr>
        <w:shd w:val="clear" w:color="auto" w:fill="FFFFFF"/>
        <w:spacing w:after="360" w:line="360" w:lineRule="auto"/>
        <w:rPr>
          <w:color w:val="333333"/>
          <w:lang w:val="en-GB" w:eastAsia="en-GB"/>
        </w:rPr>
      </w:pPr>
      <w:r>
        <w:rPr>
          <w:color w:val="333333"/>
          <w:lang w:val="en-GB" w:eastAsia="en-GB"/>
        </w:rPr>
        <w:t>Praktická část struktura</w:t>
      </w:r>
    </w:p>
    <w:p w:rsidR="00F47078" w:rsidRDefault="00F47078" w:rsidP="00E53CC4">
      <w:pPr>
        <w:shd w:val="clear" w:color="auto" w:fill="FFFFFF"/>
        <w:spacing w:after="360" w:line="360" w:lineRule="auto"/>
        <w:rPr>
          <w:color w:val="333333"/>
          <w:lang w:val="en-GB" w:eastAsia="en-GB"/>
        </w:rPr>
      </w:pPr>
      <w:r>
        <w:rPr>
          <w:color w:val="333333"/>
          <w:lang w:val="en-GB" w:eastAsia="en-GB"/>
        </w:rPr>
        <w:t xml:space="preserve">Makroekonomická část </w:t>
      </w:r>
    </w:p>
    <w:p w:rsidR="00E742B0" w:rsidRDefault="00E742B0" w:rsidP="00E53CC4">
      <w:pPr>
        <w:shd w:val="clear" w:color="auto" w:fill="FFFFFF"/>
        <w:spacing w:after="360" w:line="360" w:lineRule="auto"/>
        <w:rPr>
          <w:color w:val="333333"/>
          <w:lang w:val="en-GB" w:eastAsia="en-GB"/>
        </w:rPr>
      </w:pPr>
      <w:r>
        <w:rPr>
          <w:color w:val="333333"/>
          <w:lang w:val="en-GB" w:eastAsia="en-GB"/>
        </w:rPr>
        <w:lastRenderedPageBreak/>
        <w:t xml:space="preserve">Produktivita a zpracovatelský sector v zemích </w:t>
      </w:r>
      <w:proofErr w:type="gramStart"/>
      <w:r>
        <w:rPr>
          <w:color w:val="333333"/>
          <w:lang w:val="en-GB" w:eastAsia="en-GB"/>
        </w:rPr>
        <w:t>V4</w:t>
      </w:r>
      <w:r w:rsidR="00C3577A">
        <w:rPr>
          <w:color w:val="333333"/>
          <w:lang w:val="en-GB" w:eastAsia="en-GB"/>
        </w:rPr>
        <w:t xml:space="preserve">  (</w:t>
      </w:r>
      <w:proofErr w:type="gramEnd"/>
      <w:r w:rsidR="00C3577A">
        <w:rPr>
          <w:color w:val="333333"/>
          <w:lang w:val="en-GB" w:eastAsia="en-GB"/>
        </w:rPr>
        <w:t>stuktura, dynamika)</w:t>
      </w:r>
    </w:p>
    <w:p w:rsidR="00C3577A" w:rsidRDefault="00C3577A" w:rsidP="00E53CC4">
      <w:pPr>
        <w:shd w:val="clear" w:color="auto" w:fill="FFFFFF"/>
        <w:spacing w:after="360" w:line="360" w:lineRule="auto"/>
        <w:rPr>
          <w:color w:val="333333"/>
          <w:lang w:val="en-GB" w:eastAsia="en-GB"/>
        </w:rPr>
      </w:pPr>
      <w:r>
        <w:rPr>
          <w:color w:val="333333"/>
          <w:lang w:val="en-GB" w:eastAsia="en-GB"/>
        </w:rPr>
        <w:t xml:space="preserve">Zdroje růstu (Extenitzvní </w:t>
      </w:r>
      <w:proofErr w:type="gramStart"/>
      <w:r>
        <w:rPr>
          <w:color w:val="333333"/>
          <w:lang w:val="en-GB" w:eastAsia="en-GB"/>
        </w:rPr>
        <w:t>a</w:t>
      </w:r>
      <w:proofErr w:type="gramEnd"/>
      <w:r>
        <w:rPr>
          <w:color w:val="333333"/>
          <w:lang w:val="en-GB" w:eastAsia="en-GB"/>
        </w:rPr>
        <w:t xml:space="preserve"> intezivní)</w:t>
      </w:r>
      <w:r w:rsidR="00E61D84">
        <w:rPr>
          <w:color w:val="333333"/>
          <w:lang w:val="en-GB" w:eastAsia="en-GB"/>
        </w:rPr>
        <w:t xml:space="preserve"> v jednotlivých částech</w:t>
      </w:r>
    </w:p>
    <w:p w:rsidR="00C3577A" w:rsidRDefault="00C3577A" w:rsidP="00E53CC4">
      <w:pPr>
        <w:shd w:val="clear" w:color="auto" w:fill="FFFFFF"/>
        <w:spacing w:after="360" w:line="360" w:lineRule="auto"/>
        <w:rPr>
          <w:color w:val="333333"/>
          <w:lang w:val="en-GB" w:eastAsia="en-GB"/>
        </w:rPr>
      </w:pPr>
      <w:r>
        <w:rPr>
          <w:color w:val="333333"/>
          <w:lang w:val="en-GB" w:eastAsia="en-GB"/>
        </w:rPr>
        <w:t>Produkční mezer</w:t>
      </w:r>
      <w:r w:rsidR="00E61D84">
        <w:rPr>
          <w:color w:val="333333"/>
          <w:lang w:val="en-GB" w:eastAsia="en-GB"/>
        </w:rPr>
        <w:t xml:space="preserve">a (gap) jednotlivých odvětví a rychlost </w:t>
      </w:r>
    </w:p>
    <w:p w:rsidR="00E742B0" w:rsidRDefault="00E742B0" w:rsidP="00E53CC4">
      <w:pPr>
        <w:shd w:val="clear" w:color="auto" w:fill="FFFFFF"/>
        <w:spacing w:after="360" w:line="360" w:lineRule="auto"/>
        <w:rPr>
          <w:color w:val="333333"/>
          <w:lang w:val="en-GB" w:eastAsia="en-GB"/>
        </w:rPr>
      </w:pPr>
      <w:proofErr w:type="gramStart"/>
      <w:r>
        <w:rPr>
          <w:color w:val="333333"/>
          <w:lang w:val="en-GB" w:eastAsia="en-GB"/>
        </w:rPr>
        <w:t xml:space="preserve">Konvergence </w:t>
      </w:r>
      <w:r w:rsidR="00C3577A">
        <w:rPr>
          <w:color w:val="333333"/>
          <w:lang w:val="en-GB" w:eastAsia="en-GB"/>
        </w:rPr>
        <w:t xml:space="preserve"> produtkvity</w:t>
      </w:r>
      <w:proofErr w:type="gramEnd"/>
      <w:r w:rsidR="00C3577A">
        <w:rPr>
          <w:color w:val="333333"/>
          <w:lang w:val="en-GB" w:eastAsia="en-GB"/>
        </w:rPr>
        <w:t xml:space="preserve"> </w:t>
      </w:r>
      <w:r>
        <w:rPr>
          <w:color w:val="333333"/>
          <w:lang w:val="en-GB" w:eastAsia="en-GB"/>
        </w:rPr>
        <w:t xml:space="preserve">jednotlivých </w:t>
      </w:r>
      <w:r w:rsidR="00E61D84">
        <w:rPr>
          <w:color w:val="333333"/>
          <w:lang w:val="en-GB" w:eastAsia="en-GB"/>
        </w:rPr>
        <w:t>částí zpracovatelkého průmyslu v V4</w:t>
      </w:r>
    </w:p>
    <w:p w:rsidR="00967854" w:rsidRDefault="00967854" w:rsidP="00E53CC4">
      <w:pPr>
        <w:shd w:val="clear" w:color="auto" w:fill="FFFFFF"/>
        <w:spacing w:after="360" w:line="360" w:lineRule="auto"/>
        <w:rPr>
          <w:color w:val="333333"/>
          <w:lang w:val="en-GB" w:eastAsia="en-GB"/>
        </w:rPr>
      </w:pPr>
      <w:r>
        <w:rPr>
          <w:color w:val="333333"/>
          <w:lang w:val="en-GB" w:eastAsia="en-GB"/>
        </w:rPr>
        <w:t xml:space="preserve">Zda ty odvětví, které nejvíce příspívají k růstu PP mají nejvěší konvergenci </w:t>
      </w:r>
    </w:p>
    <w:p w:rsidR="00967854" w:rsidRDefault="00967854" w:rsidP="00E53CC4">
      <w:pPr>
        <w:shd w:val="clear" w:color="auto" w:fill="FFFFFF"/>
        <w:spacing w:after="360" w:line="360" w:lineRule="auto"/>
        <w:rPr>
          <w:color w:val="333333"/>
          <w:lang w:val="en-GB" w:eastAsia="en-GB"/>
        </w:rPr>
      </w:pPr>
      <w:r>
        <w:rPr>
          <w:color w:val="333333"/>
          <w:lang w:val="en-GB" w:eastAsia="en-GB"/>
        </w:rPr>
        <w:t>(</w:t>
      </w:r>
      <w:hyperlink r:id="rId7" w:history="1">
        <w:r w:rsidR="000E3DC9" w:rsidRPr="005E2F11">
          <w:rPr>
            <w:rStyle w:val="Hypertextovodkaz"/>
            <w:lang w:val="en-GB" w:eastAsia="en-GB"/>
          </w:rPr>
          <w:t>https://www.oecd.org/sdd/productivity-stats/oecd-compendium-of-productivity-indicators-22252126.htm</w:t>
        </w:r>
      </w:hyperlink>
      <w:r>
        <w:rPr>
          <w:color w:val="333333"/>
          <w:lang w:val="en-GB" w:eastAsia="en-GB"/>
        </w:rPr>
        <w:t>)</w:t>
      </w:r>
    </w:p>
    <w:p w:rsidR="000E3DC9" w:rsidRDefault="00E7042B" w:rsidP="00E53CC4">
      <w:pPr>
        <w:shd w:val="clear" w:color="auto" w:fill="FFFFFF"/>
        <w:spacing w:after="360" w:line="360" w:lineRule="auto"/>
        <w:rPr>
          <w:color w:val="333333"/>
          <w:lang w:val="en-GB" w:eastAsia="en-GB"/>
        </w:rPr>
      </w:pPr>
      <w:hyperlink r:id="rId8" w:history="1">
        <w:r w:rsidR="000E3DC9" w:rsidRPr="005E2F11">
          <w:rPr>
            <w:rStyle w:val="Hypertextovodkaz"/>
            <w:lang w:val="en-GB" w:eastAsia="en-GB"/>
          </w:rPr>
          <w:t>https://stats.oecd.org/index.aspx?queryid=54564#</w:t>
        </w:r>
      </w:hyperlink>
    </w:p>
    <w:p w:rsidR="000E3DC9" w:rsidRDefault="000E3DC9" w:rsidP="00E53CC4">
      <w:pPr>
        <w:shd w:val="clear" w:color="auto" w:fill="FFFFFF"/>
        <w:spacing w:after="360" w:line="360" w:lineRule="auto"/>
        <w:rPr>
          <w:color w:val="333333"/>
          <w:lang w:val="en-GB" w:eastAsia="en-GB"/>
        </w:rPr>
      </w:pPr>
    </w:p>
    <w:p w:rsidR="00E61D84" w:rsidRDefault="00E61D84" w:rsidP="00E53CC4">
      <w:pPr>
        <w:shd w:val="clear" w:color="auto" w:fill="FFFFFF"/>
        <w:spacing w:after="360" w:line="360" w:lineRule="auto"/>
        <w:rPr>
          <w:color w:val="333333"/>
          <w:lang w:val="en-GB" w:eastAsia="en-GB"/>
        </w:rPr>
      </w:pPr>
      <w:r>
        <w:rPr>
          <w:color w:val="333333"/>
          <w:lang w:val="en-GB" w:eastAsia="en-GB"/>
        </w:rPr>
        <w:t xml:space="preserve">Zda pestrost zvyšuje produktvitu nebo zde má vliv hospodářský cyklus </w:t>
      </w:r>
    </w:p>
    <w:p w:rsidR="00E61D84" w:rsidRDefault="00E61D84" w:rsidP="00E53CC4">
      <w:pPr>
        <w:shd w:val="clear" w:color="auto" w:fill="FFFFFF"/>
        <w:spacing w:after="360" w:line="360" w:lineRule="auto"/>
        <w:rPr>
          <w:color w:val="333333"/>
          <w:lang w:val="en-GB" w:eastAsia="en-GB"/>
        </w:rPr>
      </w:pPr>
      <w:r>
        <w:rPr>
          <w:color w:val="333333"/>
          <w:lang w:val="en-GB" w:eastAsia="en-GB"/>
        </w:rPr>
        <w:t xml:space="preserve">Kompnezační model zda zde existuje </w:t>
      </w:r>
    </w:p>
    <w:p w:rsidR="00E61D84" w:rsidRDefault="00E61D84" w:rsidP="00E53CC4">
      <w:pPr>
        <w:shd w:val="clear" w:color="auto" w:fill="FFFFFF"/>
        <w:spacing w:after="360" w:line="360" w:lineRule="auto"/>
        <w:rPr>
          <w:color w:val="333333"/>
          <w:lang w:val="en-GB" w:eastAsia="en-GB"/>
        </w:rPr>
      </w:pPr>
    </w:p>
    <w:p w:rsidR="00C3577A" w:rsidRDefault="00E61D84" w:rsidP="00E53CC4">
      <w:pPr>
        <w:shd w:val="clear" w:color="auto" w:fill="FFFFFF"/>
        <w:spacing w:after="360" w:line="360" w:lineRule="auto"/>
        <w:rPr>
          <w:color w:val="333333"/>
          <w:lang w:val="en-GB" w:eastAsia="en-GB"/>
        </w:rPr>
      </w:pPr>
      <w:r>
        <w:rPr>
          <w:color w:val="333333"/>
          <w:lang w:val="en-GB" w:eastAsia="en-GB"/>
        </w:rPr>
        <w:t>P</w:t>
      </w:r>
      <w:r w:rsidR="00F47078">
        <w:rPr>
          <w:color w:val="333333"/>
          <w:lang w:val="en-GB" w:eastAsia="en-GB"/>
        </w:rPr>
        <w:t xml:space="preserve">odniková analýza </w:t>
      </w:r>
    </w:p>
    <w:p w:rsidR="00E61D84" w:rsidRDefault="00EA2E48" w:rsidP="00E53CC4">
      <w:pPr>
        <w:shd w:val="clear" w:color="auto" w:fill="FFFFFF"/>
        <w:spacing w:after="360" w:line="360" w:lineRule="auto"/>
        <w:rPr>
          <w:color w:val="333333"/>
          <w:lang w:val="en-GB" w:eastAsia="en-GB"/>
        </w:rPr>
      </w:pPr>
      <w:r>
        <w:rPr>
          <w:color w:val="333333"/>
          <w:lang w:val="en-GB" w:eastAsia="en-GB"/>
        </w:rPr>
        <w:t xml:space="preserve">Stukturální analýza dat </w:t>
      </w:r>
    </w:p>
    <w:p w:rsidR="00EA2E48" w:rsidRDefault="00EA2E48" w:rsidP="00E53CC4">
      <w:pPr>
        <w:shd w:val="clear" w:color="auto" w:fill="FFFFFF"/>
        <w:spacing w:after="360" w:line="360" w:lineRule="auto"/>
        <w:rPr>
          <w:color w:val="333333"/>
          <w:lang w:val="en-GB" w:eastAsia="en-GB"/>
        </w:rPr>
      </w:pPr>
      <w:r>
        <w:rPr>
          <w:color w:val="333333"/>
          <w:lang w:val="en-GB" w:eastAsia="en-GB"/>
        </w:rPr>
        <w:t>Rozdíly mezi odvětvímí a velikostnmi podniků</w:t>
      </w:r>
    </w:p>
    <w:p w:rsidR="00EA2E48" w:rsidRDefault="00EA2E48" w:rsidP="00E53CC4">
      <w:pPr>
        <w:shd w:val="clear" w:color="auto" w:fill="FFFFFF"/>
        <w:spacing w:after="360" w:line="360" w:lineRule="auto"/>
        <w:rPr>
          <w:color w:val="333333"/>
          <w:lang w:val="en-GB" w:eastAsia="en-GB"/>
        </w:rPr>
      </w:pPr>
      <w:r>
        <w:rPr>
          <w:color w:val="333333"/>
          <w:lang w:val="en-GB" w:eastAsia="en-GB"/>
        </w:rPr>
        <w:t xml:space="preserve">Podniková konvergence </w:t>
      </w:r>
    </w:p>
    <w:p w:rsidR="00E61D84" w:rsidRDefault="00E61D84" w:rsidP="00E53CC4">
      <w:pPr>
        <w:shd w:val="clear" w:color="auto" w:fill="FFFFFF"/>
        <w:spacing w:after="360" w:line="360" w:lineRule="auto"/>
        <w:rPr>
          <w:color w:val="333333"/>
          <w:lang w:val="en-GB" w:eastAsia="en-GB"/>
        </w:rPr>
      </w:pPr>
    </w:p>
    <w:p w:rsidR="00C3577A" w:rsidRDefault="00C3577A" w:rsidP="00E53CC4">
      <w:pPr>
        <w:shd w:val="clear" w:color="auto" w:fill="FFFFFF"/>
        <w:spacing w:after="360" w:line="360" w:lineRule="auto"/>
        <w:rPr>
          <w:color w:val="333333"/>
          <w:lang w:val="en-GB" w:eastAsia="en-GB"/>
        </w:rPr>
      </w:pPr>
    </w:p>
    <w:p w:rsidR="00C3577A" w:rsidRDefault="00C3577A" w:rsidP="00E53CC4">
      <w:pPr>
        <w:shd w:val="clear" w:color="auto" w:fill="FFFFFF"/>
        <w:spacing w:after="360" w:line="360" w:lineRule="auto"/>
        <w:rPr>
          <w:color w:val="333333"/>
          <w:lang w:val="en-GB" w:eastAsia="en-GB"/>
        </w:rPr>
      </w:pPr>
    </w:p>
    <w:p w:rsidR="00E742B0" w:rsidRDefault="00E742B0" w:rsidP="00E53CC4">
      <w:pPr>
        <w:shd w:val="clear" w:color="auto" w:fill="FFFFFF"/>
        <w:spacing w:after="360" w:line="360" w:lineRule="auto"/>
        <w:rPr>
          <w:color w:val="333333"/>
          <w:lang w:val="en-GB" w:eastAsia="en-GB"/>
        </w:rPr>
      </w:pPr>
      <w:r>
        <w:rPr>
          <w:color w:val="333333"/>
          <w:lang w:val="en-GB" w:eastAsia="en-GB"/>
        </w:rPr>
        <w:lastRenderedPageBreak/>
        <w:t xml:space="preserve"> </w:t>
      </w:r>
    </w:p>
    <w:p w:rsidR="00E742B0" w:rsidRDefault="00E742B0" w:rsidP="00E53CC4">
      <w:pPr>
        <w:shd w:val="clear" w:color="auto" w:fill="FFFFFF"/>
        <w:spacing w:after="360" w:line="360" w:lineRule="auto"/>
        <w:rPr>
          <w:color w:val="333333"/>
          <w:lang w:val="en-GB" w:eastAsia="en-GB"/>
        </w:rPr>
      </w:pPr>
    </w:p>
    <w:p w:rsidR="00E742B0" w:rsidRDefault="00E742B0" w:rsidP="00E53CC4">
      <w:pPr>
        <w:shd w:val="clear" w:color="auto" w:fill="FFFFFF"/>
        <w:spacing w:after="360" w:line="360" w:lineRule="auto"/>
        <w:rPr>
          <w:color w:val="333333"/>
          <w:lang w:val="en-GB" w:eastAsia="en-GB"/>
        </w:rPr>
      </w:pPr>
    </w:p>
    <w:p w:rsidR="00E742B0" w:rsidRDefault="007E09CB" w:rsidP="00E53CC4">
      <w:pPr>
        <w:shd w:val="clear" w:color="auto" w:fill="FFFFFF"/>
        <w:spacing w:after="360" w:line="360" w:lineRule="auto"/>
        <w:rPr>
          <w:color w:val="333333"/>
          <w:lang w:val="en-GB" w:eastAsia="en-GB"/>
        </w:rPr>
      </w:pPr>
      <w:r>
        <w:rPr>
          <w:color w:val="333333"/>
          <w:lang w:val="en-GB" w:eastAsia="en-GB"/>
        </w:rPr>
        <w:t>,</w:t>
      </w:r>
    </w:p>
    <w:p w:rsidR="004F50C3" w:rsidRPr="004F50C3" w:rsidRDefault="004F50C3" w:rsidP="004F50C3">
      <w:pPr>
        <w:shd w:val="clear" w:color="auto" w:fill="FFFFFF"/>
        <w:spacing w:after="360" w:line="360" w:lineRule="auto"/>
        <w:rPr>
          <w:color w:val="333333"/>
          <w:lang w:val="en-GB" w:eastAsia="en-GB"/>
        </w:rPr>
      </w:pPr>
      <w:proofErr w:type="gramStart"/>
      <w:r w:rsidRPr="004F50C3">
        <w:rPr>
          <w:color w:val="333333"/>
          <w:lang w:val="en-GB" w:eastAsia="en-GB"/>
        </w:rPr>
        <w:t>demografických</w:t>
      </w:r>
      <w:proofErr w:type="gramEnd"/>
      <w:r w:rsidRPr="004F50C3">
        <w:rPr>
          <w:color w:val="333333"/>
          <w:lang w:val="en-GB" w:eastAsia="en-GB"/>
        </w:rPr>
        <w:t xml:space="preserve"> trendů. Přibližně tři čtvrtiny tohoto potenciálu vyplývají z širšího přijetí stávajících osvědčených postupů. "</w:t>
      </w:r>
      <w:proofErr w:type="gramStart"/>
      <w:r w:rsidRPr="004F50C3">
        <w:rPr>
          <w:color w:val="333333"/>
          <w:lang w:val="en-GB" w:eastAsia="en-GB"/>
        </w:rPr>
        <w:t>dohánění</w:t>
      </w:r>
      <w:proofErr w:type="gramEnd"/>
      <w:r w:rsidRPr="004F50C3">
        <w:rPr>
          <w:color w:val="333333"/>
          <w:lang w:val="en-GB" w:eastAsia="en-GB"/>
        </w:rPr>
        <w:t>" zvyšování produktivity. Zbývající jedna čtvrtina - počítáme-li pouze to, co</w:t>
      </w:r>
    </w:p>
    <w:p w:rsidR="007E09CB" w:rsidRPr="004F50C3" w:rsidRDefault="004F50C3" w:rsidP="004F50C3">
      <w:pPr>
        <w:shd w:val="clear" w:color="auto" w:fill="FFFFFF"/>
        <w:spacing w:after="360" w:line="360" w:lineRule="auto"/>
        <w:rPr>
          <w:color w:val="333333"/>
          <w:lang w:val="en-GB" w:eastAsia="en-GB"/>
        </w:rPr>
      </w:pPr>
      <w:proofErr w:type="gramStart"/>
      <w:r w:rsidRPr="004F50C3">
        <w:rPr>
          <w:color w:val="333333"/>
          <w:lang w:val="en-GB" w:eastAsia="en-GB"/>
        </w:rPr>
        <w:t>můžeme</w:t>
      </w:r>
      <w:proofErr w:type="gramEnd"/>
      <w:r w:rsidRPr="004F50C3">
        <w:rPr>
          <w:color w:val="333333"/>
          <w:lang w:val="en-GB" w:eastAsia="en-GB"/>
        </w:rPr>
        <w:t xml:space="preserve"> předvídat, pochází z technologických, provozních a podnikatelských inovací, které jdou nad rámec dnešních osvědčených postupů a "posouvají hranice" potenciálu světového HDP.</w:t>
      </w:r>
    </w:p>
    <w:p w:rsidR="007E09CB" w:rsidRDefault="007E09CB" w:rsidP="00E53CC4">
      <w:pPr>
        <w:shd w:val="clear" w:color="auto" w:fill="FFFFFF"/>
        <w:spacing w:after="360" w:line="360" w:lineRule="auto"/>
        <w:rPr>
          <w:color w:val="333333"/>
          <w:lang w:val="en-GB" w:eastAsia="en-GB"/>
        </w:rPr>
      </w:pPr>
    </w:p>
    <w:p w:rsidR="004F50C3" w:rsidRDefault="004F50C3" w:rsidP="00E53CC4">
      <w:pPr>
        <w:shd w:val="clear" w:color="auto" w:fill="FFFFFF"/>
        <w:spacing w:after="360" w:line="360" w:lineRule="auto"/>
        <w:rPr>
          <w:color w:val="333333"/>
          <w:lang w:val="en-GB" w:eastAsia="en-GB"/>
        </w:rPr>
      </w:pPr>
      <w:r>
        <w:rPr>
          <w:color w:val="333333"/>
          <w:lang w:val="en-GB" w:eastAsia="en-GB"/>
        </w:rPr>
        <w:t>Budoucnost convergence</w:t>
      </w:r>
    </w:p>
    <w:p w:rsidR="004F50C3" w:rsidRDefault="004F50C3" w:rsidP="00E53CC4">
      <w:pPr>
        <w:shd w:val="clear" w:color="auto" w:fill="FFFFFF"/>
        <w:spacing w:after="360" w:line="360" w:lineRule="auto"/>
      </w:pPr>
      <w:r>
        <w:t>Increasing barriers to manufacturing-led strategies. Adjustments to the traditional manufacturing-led model of productivity enhancement are particularly important in light of concerns over premature de-industrialization. A</w:t>
      </w:r>
    </w:p>
    <w:p w:rsidR="004F50C3" w:rsidRDefault="004F50C3" w:rsidP="00E53CC4">
      <w:pPr>
        <w:shd w:val="clear" w:color="auto" w:fill="FFFFFF"/>
        <w:spacing w:after="360" w:line="360" w:lineRule="auto"/>
      </w:pPr>
    </w:p>
    <w:p w:rsidR="004F50C3" w:rsidRDefault="004F50C3" w:rsidP="00E53CC4">
      <w:pPr>
        <w:shd w:val="clear" w:color="auto" w:fill="FFFFFF"/>
        <w:spacing w:after="360" w:line="360" w:lineRule="auto"/>
      </w:pPr>
      <w:r>
        <w:t>Transitioning from foreign to domestically-led innovation. Early success in diversifying sectoral employment and increasing economic complexity can meet with later stagnation. Initially, low-wage and proximity advantages can provide a route to increasingly complex and higher valueadded production processes through engagement in global supply chains and the attraction of FDI</w:t>
      </w:r>
      <w:r>
        <w:tab/>
      </w:r>
    </w:p>
    <w:p w:rsidR="004F50C3" w:rsidRDefault="004F50C3" w:rsidP="00E53CC4">
      <w:pPr>
        <w:shd w:val="clear" w:color="auto" w:fill="FFFFFF"/>
        <w:spacing w:after="360" w:line="360" w:lineRule="auto"/>
      </w:pPr>
      <w:r>
        <w:t>Commodity reliance and the outlook for commodity prices. Several upper-middleincome economies such as Argentina, Brazil, and South Africa have remained Club 2 members over the entire sample (1970-2018), and not transitioned to Club 1. In many cases, commodity-</w:t>
      </w:r>
      <w:r>
        <w:lastRenderedPageBreak/>
        <w:t>exporting upper-middle-income economies have fallen further away from the productivity frontier since the 1980s. In addition to risks facing economies taking</w:t>
      </w:r>
    </w:p>
    <w:p w:rsidR="004F50C3" w:rsidRDefault="004F50C3" w:rsidP="00E53CC4">
      <w:pPr>
        <w:shd w:val="clear" w:color="auto" w:fill="FFFFFF"/>
        <w:spacing w:after="360" w:line="360" w:lineRule="auto"/>
        <w:rPr>
          <w:color w:val="333333"/>
          <w:lang w:val="en-GB" w:eastAsia="en-GB"/>
        </w:rPr>
      </w:pPr>
      <w:r>
        <w:t>Slowing drivers of convergence. Furthermore, a range of additional headwinds to EMDE productivity growth could pose additional challenges to the development model of rapidly-growing economies. As educational systems mature in many fast-growing EMDEs, there will be fewer highreturn gains to education. EM</w:t>
      </w:r>
      <w:bookmarkStart w:id="0" w:name="_GoBack"/>
      <w:bookmarkEnd w:id="0"/>
    </w:p>
    <w:p w:rsidR="004F50C3" w:rsidRDefault="004F50C3"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C95CBD" w:rsidRDefault="00C95CBD" w:rsidP="00E53CC4">
      <w:pPr>
        <w:shd w:val="clear" w:color="auto" w:fill="FFFFFF"/>
        <w:spacing w:after="360" w:line="360" w:lineRule="auto"/>
        <w:rPr>
          <w:color w:val="333333"/>
          <w:lang w:val="en-GB" w:eastAsia="en-GB"/>
        </w:rPr>
      </w:pPr>
    </w:p>
    <w:p w:rsidR="00E7042B" w:rsidRDefault="00E7042B" w:rsidP="00E53CC4">
      <w:pPr>
        <w:shd w:val="clear" w:color="auto" w:fill="FFFFFF"/>
        <w:spacing w:after="360" w:line="360" w:lineRule="auto"/>
        <w:rPr>
          <w:color w:val="333333"/>
          <w:lang w:val="en-GB" w:eastAsia="en-GB"/>
        </w:rPr>
      </w:pPr>
    </w:p>
    <w:p w:rsidR="00E7042B" w:rsidRDefault="00E7042B" w:rsidP="00E53CC4">
      <w:pPr>
        <w:shd w:val="clear" w:color="auto" w:fill="FFFFFF"/>
        <w:spacing w:after="360" w:line="360" w:lineRule="auto"/>
        <w:rPr>
          <w:color w:val="333333"/>
          <w:lang w:val="en-GB" w:eastAsia="en-GB"/>
        </w:rPr>
      </w:pPr>
    </w:p>
    <w:p w:rsidR="00E7042B" w:rsidRDefault="00E7042B" w:rsidP="00E53CC4">
      <w:pPr>
        <w:shd w:val="clear" w:color="auto" w:fill="FFFFFF"/>
        <w:spacing w:after="360" w:line="360" w:lineRule="auto"/>
        <w:rPr>
          <w:color w:val="333333"/>
          <w:lang w:val="en-GB" w:eastAsia="en-GB"/>
        </w:rPr>
      </w:pPr>
    </w:p>
    <w:p w:rsidR="00E7042B" w:rsidRDefault="00E7042B" w:rsidP="00E53CC4">
      <w:pPr>
        <w:shd w:val="clear" w:color="auto" w:fill="FFFFFF"/>
        <w:spacing w:after="360" w:line="360" w:lineRule="auto"/>
        <w:rPr>
          <w:color w:val="333333"/>
          <w:lang w:val="en-GB" w:eastAsia="en-GB"/>
        </w:rPr>
      </w:pPr>
    </w:p>
    <w:p w:rsidR="00BB7CAC" w:rsidRDefault="00C95CBD" w:rsidP="00E53CC4">
      <w:pPr>
        <w:shd w:val="clear" w:color="auto" w:fill="FFFFFF"/>
        <w:spacing w:after="360" w:line="360" w:lineRule="auto"/>
        <w:rPr>
          <w:color w:val="333333"/>
          <w:lang w:val="en-GB" w:eastAsia="en-GB"/>
        </w:rPr>
      </w:pPr>
      <w:r w:rsidRPr="00C95CBD">
        <w:rPr>
          <w:color w:val="333333"/>
          <w:lang w:val="en-GB" w:eastAsia="en-GB"/>
        </w:rPr>
        <w:t>1.</w:t>
      </w:r>
      <w:r w:rsidRPr="00B819C0">
        <w:t xml:space="preserve"> </w:t>
      </w:r>
      <w:proofErr w:type="gramStart"/>
      <w:r w:rsidRPr="00C95CBD">
        <w:rPr>
          <w:color w:val="333333"/>
          <w:lang w:val="en-GB" w:eastAsia="en-GB"/>
        </w:rPr>
        <w:t>Produktivita  a</w:t>
      </w:r>
      <w:proofErr w:type="gramEnd"/>
      <w:r w:rsidRPr="00C95CBD">
        <w:rPr>
          <w:color w:val="333333"/>
          <w:lang w:val="en-GB" w:eastAsia="en-GB"/>
        </w:rPr>
        <w:t xml:space="preserve"> efektivita </w:t>
      </w:r>
      <w:r w:rsidR="00FF6B11">
        <w:rPr>
          <w:color w:val="333333"/>
          <w:lang w:val="en-GB" w:eastAsia="en-GB"/>
        </w:rPr>
        <w:t xml:space="preserve"> </w:t>
      </w:r>
    </w:p>
    <w:p w:rsidR="00C95CBD" w:rsidRPr="00BB7CAC" w:rsidRDefault="00C95CBD" w:rsidP="00E53CC4">
      <w:pPr>
        <w:shd w:val="clear" w:color="auto" w:fill="FFFFFF"/>
        <w:spacing w:after="360" w:line="360" w:lineRule="auto"/>
        <w:jc w:val="both"/>
        <w:rPr>
          <w:color w:val="333333"/>
          <w:lang w:val="en-GB" w:eastAsia="en-GB"/>
        </w:rPr>
      </w:pPr>
      <w:r w:rsidRPr="00C95CBD">
        <w:rPr>
          <w:rFonts w:ascii="Arial" w:hAnsi="Arial" w:cs="Arial"/>
          <w:color w:val="292C2E"/>
        </w:rPr>
        <w:t>Tato kapitola je věnována teoretickým východiskům při měření efektivnosti výrobních faktorů z makro</w:t>
      </w:r>
      <w:r>
        <w:rPr>
          <w:rFonts w:ascii="Arial" w:hAnsi="Arial" w:cs="Arial"/>
          <w:color w:val="292C2E"/>
        </w:rPr>
        <w:t>ekonomické</w:t>
      </w:r>
      <w:r w:rsidRPr="00C95CBD">
        <w:rPr>
          <w:rFonts w:ascii="Arial" w:hAnsi="Arial" w:cs="Arial"/>
          <w:color w:val="292C2E"/>
        </w:rPr>
        <w:t xml:space="preserve"> a mikroekonomického pohledu.  Základem je vymezení  samotného pojmu  produktivita a současně  jsou představeny ukazatele za pomocí, kterých se produktivita počítá. Dále jsou charakterizovány hlavní typy ekonomické konvergence. Závěrečná  část této kapitoly je věnována šokům, které mají vliv na efektivní využívání výrobních faktorů. </w:t>
      </w:r>
    </w:p>
    <w:p w:rsidR="00F60024" w:rsidRDefault="00F60024" w:rsidP="00E53CC4">
      <w:pPr>
        <w:spacing w:line="360" w:lineRule="auto"/>
        <w:jc w:val="both"/>
        <w:rPr>
          <w:rFonts w:ascii="Arial" w:hAnsi="Arial" w:cs="Arial"/>
          <w:color w:val="292C2E"/>
        </w:rPr>
      </w:pPr>
    </w:p>
    <w:p w:rsidR="00705069" w:rsidRPr="00705069" w:rsidRDefault="00705069" w:rsidP="00E53CC4">
      <w:pPr>
        <w:pStyle w:val="Odstavecseseznamem"/>
        <w:numPr>
          <w:ilvl w:val="1"/>
          <w:numId w:val="2"/>
        </w:numPr>
        <w:spacing w:after="0" w:line="360" w:lineRule="auto"/>
        <w:jc w:val="both"/>
        <w:rPr>
          <w:rFonts w:ascii="Arial" w:hAnsi="Arial" w:cs="Arial"/>
          <w:color w:val="292C2E"/>
          <w:sz w:val="24"/>
          <w:szCs w:val="24"/>
        </w:rPr>
      </w:pPr>
      <w:r>
        <w:rPr>
          <w:rFonts w:ascii="Arial" w:hAnsi="Arial" w:cs="Arial"/>
          <w:color w:val="292C2E"/>
          <w:sz w:val="24"/>
          <w:szCs w:val="24"/>
        </w:rPr>
        <w:t>Definování produktivity</w:t>
      </w:r>
    </w:p>
    <w:p w:rsidR="00F60024" w:rsidRPr="00C95CBD" w:rsidRDefault="00F60024" w:rsidP="00E53CC4">
      <w:pPr>
        <w:spacing w:line="360" w:lineRule="auto"/>
        <w:jc w:val="both"/>
        <w:rPr>
          <w:rFonts w:ascii="Arial" w:hAnsi="Arial" w:cs="Arial"/>
          <w:color w:val="292C2E"/>
        </w:rPr>
      </w:pPr>
      <w:r w:rsidRPr="00C95CBD">
        <w:rPr>
          <w:rFonts w:ascii="Arial" w:hAnsi="Arial" w:cs="Arial"/>
          <w:color w:val="292C2E"/>
        </w:rPr>
        <w:t xml:space="preserve">Cílem produktivity je změřit efektivitu využívání výrobních faktorů. </w:t>
      </w:r>
      <w:r w:rsidR="00241370" w:rsidRPr="00130B08">
        <w:rPr>
          <w:rFonts w:ascii="Arial" w:hAnsi="Arial" w:cs="Arial"/>
          <w:color w:val="292C2E"/>
        </w:rPr>
        <w:t xml:space="preserve">Produktivita je v obecném pojetí efektivnost využívání výrobních faktorů ať už z hlediska státu či podniku. Týká se jak výrobních podniků, produkujících výrobky, tak nevýrobních podniků, produkujících služby (Synek, 2011). </w:t>
      </w:r>
      <w:r w:rsidRPr="00C95CBD">
        <w:rPr>
          <w:rFonts w:ascii="Arial" w:hAnsi="Arial" w:cs="Arial"/>
          <w:color w:val="292C2E"/>
        </w:rPr>
        <w:t xml:space="preserve">Růst produktivity se pak sestává z rozdílů mezi tempem růstu výstupu a tempem růstu vstupu (Fried 2008). Produktivitu můžeme měřit pomoci různých </w:t>
      </w:r>
      <w:r w:rsidR="00241370">
        <w:rPr>
          <w:rFonts w:ascii="Arial" w:hAnsi="Arial" w:cs="Arial"/>
          <w:color w:val="292C2E"/>
        </w:rPr>
        <w:t xml:space="preserve">druhů </w:t>
      </w:r>
      <w:r w:rsidRPr="00C95CBD">
        <w:rPr>
          <w:rFonts w:ascii="Arial" w:hAnsi="Arial" w:cs="Arial"/>
          <w:color w:val="292C2E"/>
        </w:rPr>
        <w:t>ukazatelů, kdy záleží na cíli měření a</w:t>
      </w:r>
      <w:r w:rsidR="00C95CBD">
        <w:rPr>
          <w:rFonts w:ascii="Arial" w:hAnsi="Arial" w:cs="Arial"/>
          <w:color w:val="292C2E"/>
        </w:rPr>
        <w:t xml:space="preserve"> často na  dostupnosti dat potřebných k měření produktivity. </w:t>
      </w:r>
    </w:p>
    <w:p w:rsidR="00F60024" w:rsidRPr="00C95CBD" w:rsidRDefault="00F60024" w:rsidP="00E53CC4">
      <w:pPr>
        <w:spacing w:line="360" w:lineRule="auto"/>
        <w:jc w:val="both"/>
        <w:rPr>
          <w:rFonts w:ascii="Arial" w:hAnsi="Arial" w:cs="Arial"/>
          <w:color w:val="292C2E"/>
        </w:rPr>
      </w:pPr>
    </w:p>
    <w:p w:rsidR="00241370" w:rsidRDefault="00020CE8" w:rsidP="00E53CC4">
      <w:pPr>
        <w:spacing w:line="360" w:lineRule="auto"/>
        <w:jc w:val="both"/>
        <w:rPr>
          <w:rFonts w:ascii="Arial" w:hAnsi="Arial" w:cs="Arial"/>
          <w:color w:val="292C2E"/>
        </w:rPr>
      </w:pPr>
      <w:r w:rsidRPr="00C95CBD">
        <w:rPr>
          <w:rFonts w:ascii="Arial" w:hAnsi="Arial" w:cs="Arial"/>
          <w:color w:val="292C2E"/>
        </w:rPr>
        <w:t xml:space="preserve">Produktivita </w:t>
      </w:r>
      <w:r w:rsidR="00241370">
        <w:rPr>
          <w:rFonts w:ascii="Arial" w:hAnsi="Arial" w:cs="Arial"/>
          <w:color w:val="292C2E"/>
        </w:rPr>
        <w:t xml:space="preserve">můžeme vyjádřit jako poměr </w:t>
      </w:r>
      <w:proofErr w:type="gramStart"/>
      <w:r w:rsidR="00241370">
        <w:rPr>
          <w:rFonts w:ascii="Arial" w:hAnsi="Arial" w:cs="Arial"/>
          <w:color w:val="292C2E"/>
        </w:rPr>
        <w:t>výstupů k vstupů tzn.</w:t>
      </w:r>
      <w:proofErr w:type="gramEnd"/>
    </w:p>
    <w:p w:rsidR="00241370" w:rsidRDefault="00241370" w:rsidP="00E53CC4">
      <w:pPr>
        <w:spacing w:line="360" w:lineRule="auto"/>
        <w:jc w:val="both"/>
        <w:rPr>
          <w:rFonts w:ascii="Arial" w:hAnsi="Arial" w:cs="Arial"/>
          <w:color w:val="292C2E"/>
        </w:rPr>
      </w:pPr>
    </w:p>
    <w:p w:rsidR="00241370" w:rsidRDefault="004138FB" w:rsidP="00E53CC4">
      <w:pPr>
        <w:spacing w:line="360" w:lineRule="auto"/>
        <w:jc w:val="center"/>
        <w:rPr>
          <w:rFonts w:ascii="Arial" w:hAnsi="Arial" w:cs="Arial"/>
          <w:color w:val="292C2E"/>
        </w:rPr>
      </w:pPr>
      <m:oMathPara>
        <m:oMath>
          <m:r>
            <w:rPr>
              <w:rFonts w:ascii="Cambria Math" w:hAnsi="Cambria Math" w:cs="Cambria Math"/>
              <w:color w:val="292C2E"/>
            </w:rPr>
            <m:t xml:space="preserve">Produktivita </m:t>
          </m:r>
          <m:r>
            <m:rPr>
              <m:sty m:val="p"/>
            </m:rPr>
            <w:rPr>
              <w:rFonts w:ascii="Cambria Math" w:hAnsi="Cambria Math" w:cs="Cambria Math"/>
              <w:color w:val="292C2E"/>
            </w:rPr>
            <m:t>=</m:t>
          </m:r>
          <m:f>
            <m:fPr>
              <m:ctrlPr>
                <w:rPr>
                  <w:rFonts w:ascii="Cambria Math" w:hAnsi="Cambria Math" w:cs="Arial"/>
                  <w:color w:val="292C2E"/>
                </w:rPr>
              </m:ctrlPr>
            </m:fPr>
            <m:num>
              <m:r>
                <m:rPr>
                  <m:sty m:val="p"/>
                </m:rPr>
                <w:rPr>
                  <w:rFonts w:ascii="Cambria Math" w:hAnsi="Cambria Math" w:cs="Cambria Math"/>
                  <w:color w:val="292C2E"/>
                </w:rPr>
                <m:t>množství vyprodukovaných výstup</m:t>
              </m:r>
            </m:num>
            <m:den>
              <m:r>
                <m:rPr>
                  <m:sty m:val="p"/>
                </m:rPr>
                <w:rPr>
                  <w:rFonts w:ascii="Cambria Math" w:hAnsi="Cambria Math" w:cs="Cambria Math"/>
                  <w:color w:val="292C2E"/>
                </w:rPr>
                <m:t>množství spotřebovaných vstupů</m:t>
              </m:r>
            </m:den>
          </m:f>
        </m:oMath>
      </m:oMathPara>
    </w:p>
    <w:p w:rsidR="004138FB" w:rsidRDefault="004138FB" w:rsidP="00E53CC4">
      <w:pPr>
        <w:spacing w:line="360" w:lineRule="auto"/>
        <w:jc w:val="both"/>
        <w:rPr>
          <w:rFonts w:ascii="Arial" w:hAnsi="Arial" w:cs="Arial"/>
          <w:color w:val="292C2E"/>
        </w:rPr>
      </w:pPr>
    </w:p>
    <w:p w:rsidR="00241370" w:rsidRPr="00846C33" w:rsidRDefault="00241370" w:rsidP="00E53CC4">
      <w:pPr>
        <w:spacing w:line="360" w:lineRule="auto"/>
        <w:jc w:val="both"/>
      </w:pPr>
      <w:r w:rsidRPr="00130B08">
        <w:rPr>
          <w:rFonts w:ascii="Arial" w:hAnsi="Arial" w:cs="Arial"/>
          <w:color w:val="292C2E"/>
        </w:rPr>
        <w:t>Z tohoto poměru je zřejmé, že čím více bude vyprodukováno výrobků a služeb za použití menšího množství zdrojů, tím je produktivita vyšší (Coelli &amp; kol., 2005</w:t>
      </w:r>
      <w:r>
        <w:t>).</w:t>
      </w:r>
    </w:p>
    <w:p w:rsidR="00241370" w:rsidRPr="00C95CBD" w:rsidRDefault="00241370" w:rsidP="00E53CC4">
      <w:pPr>
        <w:spacing w:line="360" w:lineRule="auto"/>
        <w:jc w:val="both"/>
        <w:rPr>
          <w:rFonts w:ascii="Arial" w:hAnsi="Arial" w:cs="Arial"/>
          <w:color w:val="292C2E"/>
        </w:rPr>
      </w:pPr>
    </w:p>
    <w:p w:rsidR="00020CE8" w:rsidRPr="00C95CBD" w:rsidRDefault="00020CE8" w:rsidP="00E53CC4">
      <w:pPr>
        <w:spacing w:line="360" w:lineRule="auto"/>
        <w:jc w:val="both"/>
        <w:rPr>
          <w:rFonts w:ascii="Arial" w:hAnsi="Arial" w:cs="Arial"/>
          <w:color w:val="292C2E"/>
        </w:rPr>
      </w:pPr>
      <w:r w:rsidRPr="00C95CBD">
        <w:rPr>
          <w:rFonts w:ascii="Arial" w:hAnsi="Arial" w:cs="Arial"/>
          <w:color w:val="292C2E"/>
        </w:rPr>
        <w:t>Měření produktivity získává na významu v případě, že se srovnává s předchozím obdobím nebo s podniky produkující podobné výstupy.</w:t>
      </w:r>
      <w:r w:rsidR="001F49F1" w:rsidRPr="00C95CBD">
        <w:rPr>
          <w:rFonts w:ascii="Arial" w:hAnsi="Arial" w:cs="Arial"/>
          <w:color w:val="292C2E"/>
        </w:rPr>
        <w:t xml:space="preserve"> </w:t>
      </w:r>
      <w:r w:rsidRPr="00C95CBD">
        <w:rPr>
          <w:rFonts w:ascii="Arial" w:hAnsi="Arial" w:cs="Arial"/>
          <w:color w:val="292C2E"/>
        </w:rPr>
        <w:t>Zlepšením produktivity se podnik snaží zlepšit fyzického využívání zdrojů, tj. má motivovat podniky k pokusům o větší produkci výstupů s menším počtem vstupů při zachování kvality.</w:t>
      </w:r>
      <w:r w:rsidR="001F49F1" w:rsidRPr="00C95CBD">
        <w:rPr>
          <w:rFonts w:ascii="Arial" w:hAnsi="Arial" w:cs="Arial"/>
          <w:color w:val="292C2E"/>
        </w:rPr>
        <w:t xml:space="preserve">  </w:t>
      </w:r>
      <w:r w:rsidR="00D32815">
        <w:rPr>
          <w:rFonts w:ascii="Arial" w:hAnsi="Arial" w:cs="Arial"/>
          <w:color w:val="292C2E"/>
        </w:rPr>
        <w:t xml:space="preserve"> </w:t>
      </w:r>
      <w:r w:rsidR="001F49F1" w:rsidRPr="00C95CBD">
        <w:rPr>
          <w:rFonts w:ascii="Arial" w:hAnsi="Arial" w:cs="Arial"/>
          <w:color w:val="292C2E"/>
        </w:rPr>
        <w:t xml:space="preserve">Měření produktivity umožní manažerům podniků oddělit změny zisku vzniklé v důsledku výrobních faktorů a prodejní aktivity od změn v důsledku změn prodejních cen ve vztahu ke vstupním nákladům (Banker et al. 1989).  Z dlouhodobého horizontu podnicím ve </w:t>
      </w:r>
      <w:proofErr w:type="gramStart"/>
      <w:r w:rsidR="001F49F1" w:rsidRPr="00C95CBD">
        <w:rPr>
          <w:rFonts w:ascii="Arial" w:hAnsi="Arial" w:cs="Arial"/>
          <w:color w:val="292C2E"/>
        </w:rPr>
        <w:t>stejném</w:t>
      </w:r>
      <w:proofErr w:type="gramEnd"/>
      <w:r w:rsidR="001F49F1" w:rsidRPr="00C95CBD">
        <w:rPr>
          <w:rFonts w:ascii="Arial" w:hAnsi="Arial" w:cs="Arial"/>
          <w:color w:val="292C2E"/>
        </w:rPr>
        <w:t xml:space="preserve"> oblasti  vzniká udržitelná konkurenční výhoda pouze vyšší produktivitou než konkurence.</w:t>
      </w:r>
    </w:p>
    <w:p w:rsidR="00C848AF" w:rsidRPr="00C95CBD" w:rsidRDefault="00C848AF"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05069" w:rsidRDefault="00705069" w:rsidP="00E53CC4">
      <w:pPr>
        <w:spacing w:line="360" w:lineRule="auto"/>
        <w:jc w:val="both"/>
        <w:rPr>
          <w:rFonts w:ascii="Arial" w:hAnsi="Arial" w:cs="Arial"/>
          <w:color w:val="292C2E"/>
        </w:rPr>
      </w:pPr>
    </w:p>
    <w:p w:rsidR="007F0EE3" w:rsidRDefault="007E09CB" w:rsidP="00E53CC4">
      <w:pPr>
        <w:pStyle w:val="Odstavecseseznamem"/>
        <w:numPr>
          <w:ilvl w:val="1"/>
          <w:numId w:val="2"/>
        </w:numPr>
        <w:spacing w:after="0" w:line="360" w:lineRule="auto"/>
        <w:jc w:val="both"/>
        <w:rPr>
          <w:rFonts w:ascii="Arial" w:hAnsi="Arial" w:cs="Arial"/>
          <w:color w:val="292C2E"/>
          <w:sz w:val="24"/>
          <w:szCs w:val="24"/>
        </w:rPr>
      </w:pPr>
      <w:r w:rsidRPr="00705069">
        <w:rPr>
          <w:rFonts w:ascii="Arial" w:hAnsi="Arial" w:cs="Arial"/>
          <w:color w:val="292C2E"/>
          <w:sz w:val="24"/>
          <w:szCs w:val="24"/>
        </w:rPr>
        <w:t>Měřen</w:t>
      </w:r>
      <w:r w:rsidR="00705069">
        <w:rPr>
          <w:rFonts w:ascii="Arial" w:hAnsi="Arial" w:cs="Arial"/>
          <w:color w:val="292C2E"/>
          <w:sz w:val="24"/>
          <w:szCs w:val="24"/>
        </w:rPr>
        <w:t>í produk</w:t>
      </w:r>
      <w:r w:rsidR="00F76ABF" w:rsidRPr="00705069">
        <w:rPr>
          <w:rFonts w:ascii="Arial" w:hAnsi="Arial" w:cs="Arial"/>
          <w:color w:val="292C2E"/>
          <w:sz w:val="24"/>
          <w:szCs w:val="24"/>
        </w:rPr>
        <w:t xml:space="preserve">tivity </w:t>
      </w:r>
    </w:p>
    <w:p w:rsidR="00705069" w:rsidRPr="00705069" w:rsidRDefault="00705069" w:rsidP="00E53CC4">
      <w:pPr>
        <w:pStyle w:val="Odstavecseseznamem"/>
        <w:spacing w:after="0" w:line="360" w:lineRule="auto"/>
        <w:jc w:val="both"/>
        <w:rPr>
          <w:rFonts w:ascii="Arial" w:hAnsi="Arial" w:cs="Arial"/>
          <w:color w:val="292C2E"/>
          <w:sz w:val="24"/>
          <w:szCs w:val="24"/>
        </w:rPr>
      </w:pPr>
    </w:p>
    <w:p w:rsidR="00C848AF" w:rsidRDefault="00C848AF" w:rsidP="00E53CC4">
      <w:pPr>
        <w:spacing w:line="360" w:lineRule="auto"/>
        <w:jc w:val="both"/>
        <w:rPr>
          <w:rFonts w:ascii="Arial" w:hAnsi="Arial" w:cs="Arial"/>
          <w:color w:val="292C2E"/>
        </w:rPr>
      </w:pPr>
      <w:r w:rsidRPr="00C95CBD">
        <w:rPr>
          <w:rFonts w:ascii="Arial" w:hAnsi="Arial" w:cs="Arial"/>
          <w:color w:val="292C2E"/>
        </w:rPr>
        <w:t>Při konstrukci ukazatelů</w:t>
      </w:r>
      <w:r w:rsidR="00705069">
        <w:rPr>
          <w:rFonts w:ascii="Arial" w:hAnsi="Arial" w:cs="Arial"/>
          <w:color w:val="292C2E"/>
        </w:rPr>
        <w:t xml:space="preserve"> pro měření</w:t>
      </w:r>
      <w:r w:rsidRPr="00C95CBD">
        <w:rPr>
          <w:rFonts w:ascii="Arial" w:hAnsi="Arial" w:cs="Arial"/>
          <w:color w:val="292C2E"/>
        </w:rPr>
        <w:t xml:space="preserve"> produktivity ze skutečných dat vzniká řada problémů.  První skupina problémů při měření produktivity se týká v</w:t>
      </w:r>
      <w:r w:rsidR="00A47D08" w:rsidRPr="00C95CBD">
        <w:rPr>
          <w:rFonts w:ascii="Arial" w:hAnsi="Arial" w:cs="Arial"/>
          <w:color w:val="292C2E"/>
        </w:rPr>
        <w:t>ýs</w:t>
      </w:r>
      <w:r w:rsidRPr="00C95CBD">
        <w:rPr>
          <w:rFonts w:ascii="Arial" w:hAnsi="Arial" w:cs="Arial"/>
          <w:color w:val="292C2E"/>
        </w:rPr>
        <w:t>tupů. Z podnikového pohledu řada firem produkuje více než jeden výstup. Výstupy by být agregovány do jednoho výstupního ukazatele.  Vzhledem k tomuto omezení dat je standardním přístupem použití výnosů</w:t>
      </w:r>
      <w:r w:rsidR="00A52254" w:rsidRPr="00C95CBD">
        <w:rPr>
          <w:rFonts w:ascii="Arial" w:hAnsi="Arial" w:cs="Arial"/>
          <w:color w:val="292C2E"/>
        </w:rPr>
        <w:t>, přidanné hodnoty</w:t>
      </w:r>
      <w:r w:rsidRPr="00C95CBD">
        <w:rPr>
          <w:rFonts w:ascii="Arial" w:hAnsi="Arial" w:cs="Arial"/>
          <w:color w:val="292C2E"/>
        </w:rPr>
        <w:t xml:space="preserve"> či tržeb k měření produkce. V případě, že je potřebné jsou deflovany na reálné hodnoty za pomocí řady cenových deflátorů, kdy je možné využít indexy cen výrobců </w:t>
      </w:r>
      <w:r w:rsidR="00AB3F83">
        <w:rPr>
          <w:rFonts w:ascii="Arial" w:hAnsi="Arial" w:cs="Arial"/>
          <w:color w:val="292C2E"/>
        </w:rPr>
        <w:t>např. z</w:t>
      </w:r>
      <w:r w:rsidRPr="00C95CBD">
        <w:rPr>
          <w:rFonts w:ascii="Arial" w:hAnsi="Arial" w:cs="Arial"/>
          <w:color w:val="292C2E"/>
        </w:rPr>
        <w:t>emědělství, průmyslu, stavebnictví a další.</w:t>
      </w:r>
      <w:r w:rsidR="00A47D08" w:rsidRPr="00C95CBD">
        <w:rPr>
          <w:rFonts w:ascii="Arial" w:hAnsi="Arial" w:cs="Arial"/>
          <w:color w:val="292C2E"/>
        </w:rPr>
        <w:t xml:space="preserve"> Deflované tržby či výnosy přesněji odrážejí produkci podniku.   Využítí agregovaných dat je současně obtížnější pro tvorbu ekonomických rozhodnutí uvnitř podniku. Naopak pro mezipodnikové srovnávání je jich využití vhodné. </w:t>
      </w:r>
      <w:r w:rsidRPr="00C95CBD">
        <w:rPr>
          <w:rFonts w:ascii="Arial" w:hAnsi="Arial" w:cs="Arial"/>
          <w:color w:val="292C2E"/>
        </w:rPr>
        <w:t xml:space="preserve"> </w:t>
      </w:r>
      <w:r w:rsidR="00AB3F83">
        <w:rPr>
          <w:rFonts w:ascii="Arial" w:hAnsi="Arial" w:cs="Arial"/>
          <w:color w:val="292C2E"/>
        </w:rPr>
        <w:t xml:space="preserve">Syverson (2010) za další problém považuje, že mikrodata </w:t>
      </w:r>
      <w:r w:rsidR="00A47D08" w:rsidRPr="00C95CBD">
        <w:rPr>
          <w:rFonts w:ascii="Arial" w:hAnsi="Arial" w:cs="Arial"/>
          <w:color w:val="292C2E"/>
        </w:rPr>
        <w:t>podniků nebosahují kvalitativní měřítka výstupu, což může být problém</w:t>
      </w:r>
      <w:r w:rsidR="00AB3F83">
        <w:rPr>
          <w:rFonts w:ascii="Arial" w:hAnsi="Arial" w:cs="Arial"/>
          <w:color w:val="292C2E"/>
        </w:rPr>
        <w:t>,</w:t>
      </w:r>
      <w:r w:rsidR="00A47D08" w:rsidRPr="00C95CBD">
        <w:rPr>
          <w:rFonts w:ascii="Arial" w:hAnsi="Arial" w:cs="Arial"/>
          <w:color w:val="292C2E"/>
        </w:rPr>
        <w:t xml:space="preserve"> pokud se rozdíly v kvalitě produktů plně </w:t>
      </w:r>
      <w:r w:rsidR="00AB3F83">
        <w:rPr>
          <w:rFonts w:ascii="Arial" w:hAnsi="Arial" w:cs="Arial"/>
          <w:color w:val="292C2E"/>
        </w:rPr>
        <w:t>ne</w:t>
      </w:r>
      <w:r w:rsidR="00A47D08" w:rsidRPr="00C95CBD">
        <w:rPr>
          <w:rFonts w:ascii="Arial" w:hAnsi="Arial" w:cs="Arial"/>
          <w:color w:val="292C2E"/>
        </w:rPr>
        <w:t xml:space="preserve">promítnou do cen. </w:t>
      </w:r>
    </w:p>
    <w:p w:rsidR="00705069" w:rsidRPr="00C95CBD" w:rsidRDefault="00705069" w:rsidP="00E53CC4">
      <w:pPr>
        <w:spacing w:line="360" w:lineRule="auto"/>
        <w:jc w:val="both"/>
        <w:rPr>
          <w:rFonts w:ascii="Arial" w:hAnsi="Arial" w:cs="Arial"/>
          <w:color w:val="292C2E"/>
        </w:rPr>
      </w:pPr>
    </w:p>
    <w:p w:rsidR="00285F74" w:rsidRDefault="00A47D08" w:rsidP="00E53CC4">
      <w:pPr>
        <w:spacing w:line="360" w:lineRule="auto"/>
        <w:jc w:val="both"/>
        <w:rPr>
          <w:rFonts w:ascii="Arial" w:hAnsi="Arial" w:cs="Arial"/>
          <w:color w:val="292C2E"/>
        </w:rPr>
      </w:pPr>
      <w:r w:rsidRPr="00C95CBD">
        <w:rPr>
          <w:rFonts w:ascii="Arial" w:hAnsi="Arial" w:cs="Arial"/>
          <w:color w:val="292C2E"/>
        </w:rPr>
        <w:t>Druhá</w:t>
      </w:r>
      <w:r w:rsidR="00C848AF" w:rsidRPr="00C95CBD">
        <w:rPr>
          <w:rFonts w:ascii="Arial" w:hAnsi="Arial" w:cs="Arial"/>
          <w:color w:val="292C2E"/>
        </w:rPr>
        <w:t xml:space="preserve"> řada problému při měření </w:t>
      </w:r>
      <w:r w:rsidR="00705069">
        <w:rPr>
          <w:rFonts w:ascii="Arial" w:hAnsi="Arial" w:cs="Arial"/>
          <w:color w:val="292C2E"/>
        </w:rPr>
        <w:t>produk</w:t>
      </w:r>
      <w:r w:rsidRPr="00C95CBD">
        <w:rPr>
          <w:rFonts w:ascii="Arial" w:hAnsi="Arial" w:cs="Arial"/>
          <w:color w:val="292C2E"/>
        </w:rPr>
        <w:t xml:space="preserve">tivity </w:t>
      </w:r>
      <w:r w:rsidR="00C848AF" w:rsidRPr="00C95CBD">
        <w:rPr>
          <w:rFonts w:ascii="Arial" w:hAnsi="Arial" w:cs="Arial"/>
          <w:color w:val="292C2E"/>
        </w:rPr>
        <w:t>se týká vstupů</w:t>
      </w:r>
      <w:r w:rsidR="00A52254" w:rsidRPr="00C95CBD">
        <w:rPr>
          <w:rFonts w:ascii="Arial" w:hAnsi="Arial" w:cs="Arial"/>
          <w:color w:val="292C2E"/>
        </w:rPr>
        <w:t>. U výrobního faktoru práce existuje několi možnost volby, zda použít počet změstnanců, počet odpracovaných hodin, velikost mzdových nákladů či velikost osobních nákladů. Každý z uvedených ukazatelů má své výhody a nevýhody. Kapitál se obvykle měří velikostí dlouhodobého majetku či celkových</w:t>
      </w:r>
      <w:r w:rsidR="00AB3F83">
        <w:rPr>
          <w:rFonts w:ascii="Arial" w:hAnsi="Arial" w:cs="Arial"/>
          <w:color w:val="292C2E"/>
        </w:rPr>
        <w:t xml:space="preserve"> aktiv. U kapitálu může hrát významnou</w:t>
      </w:r>
      <w:r w:rsidR="00A52254" w:rsidRPr="00C95CBD">
        <w:rPr>
          <w:rFonts w:ascii="Arial" w:hAnsi="Arial" w:cs="Arial"/>
          <w:color w:val="292C2E"/>
        </w:rPr>
        <w:t xml:space="preserve"> roli i přístup k odepisování dlouhodobého majetku, který snižuje v čase jeho hodnotu a zachyuje jeho opotřebení.  Mezi další problem je zahrnutí i nehmotného dlouhodobého majektu, který se může, ale take nemusí účastnit produkčního procesu. </w:t>
      </w:r>
      <w:r w:rsidR="00750FCD" w:rsidRPr="00C95CBD">
        <w:rPr>
          <w:rFonts w:ascii="Arial" w:hAnsi="Arial" w:cs="Arial"/>
          <w:color w:val="292C2E"/>
        </w:rPr>
        <w:t>Růst produktivity zvyšuje finanční výkonnost podniků, ale jeho přínos je v běžných finančních výkazech vyjádřených v běžných cenách skryt</w:t>
      </w:r>
      <w:r w:rsidR="00AB3F83">
        <w:rPr>
          <w:rFonts w:ascii="Arial" w:hAnsi="Arial" w:cs="Arial"/>
          <w:color w:val="292C2E"/>
        </w:rPr>
        <w:t xml:space="preserve"> </w:t>
      </w:r>
      <w:r w:rsidR="00750FCD" w:rsidRPr="00C95CBD">
        <w:rPr>
          <w:rFonts w:ascii="Arial" w:hAnsi="Arial" w:cs="Arial"/>
          <w:color w:val="292C2E"/>
        </w:rPr>
        <w:t>(Grifell-Tatje  et al. 2018)</w:t>
      </w:r>
      <w:r w:rsidR="00AB3F83">
        <w:rPr>
          <w:rFonts w:ascii="Arial" w:hAnsi="Arial" w:cs="Arial"/>
          <w:color w:val="292C2E"/>
        </w:rPr>
        <w:t>.</w:t>
      </w:r>
    </w:p>
    <w:p w:rsidR="00D32815" w:rsidRDefault="00D32815" w:rsidP="00E53CC4">
      <w:pPr>
        <w:spacing w:line="360" w:lineRule="auto"/>
        <w:jc w:val="both"/>
        <w:rPr>
          <w:rFonts w:ascii="Arial" w:hAnsi="Arial" w:cs="Arial"/>
          <w:color w:val="292C2E"/>
        </w:rPr>
      </w:pPr>
    </w:p>
    <w:p w:rsidR="00D32815" w:rsidRPr="00C95CBD" w:rsidRDefault="00D32815" w:rsidP="00E53CC4">
      <w:pPr>
        <w:spacing w:line="360" w:lineRule="auto"/>
        <w:jc w:val="both"/>
        <w:rPr>
          <w:rFonts w:ascii="Arial" w:hAnsi="Arial" w:cs="Arial"/>
          <w:color w:val="292C2E"/>
        </w:rPr>
      </w:pPr>
    </w:p>
    <w:p w:rsidR="00D32815" w:rsidRPr="00705069" w:rsidRDefault="00705069" w:rsidP="00E53CC4">
      <w:pPr>
        <w:pStyle w:val="Odstavecseseznamem"/>
        <w:numPr>
          <w:ilvl w:val="2"/>
          <w:numId w:val="2"/>
        </w:numPr>
        <w:spacing w:after="0" w:line="360" w:lineRule="auto"/>
        <w:jc w:val="both"/>
        <w:rPr>
          <w:rFonts w:ascii="Arial" w:hAnsi="Arial" w:cs="Arial"/>
          <w:color w:val="292C2E"/>
          <w:sz w:val="24"/>
          <w:szCs w:val="24"/>
        </w:rPr>
      </w:pPr>
      <w:r w:rsidRPr="00705069">
        <w:rPr>
          <w:rFonts w:ascii="Arial" w:hAnsi="Arial" w:cs="Arial"/>
          <w:color w:val="292C2E"/>
          <w:sz w:val="24"/>
          <w:szCs w:val="24"/>
        </w:rPr>
        <w:lastRenderedPageBreak/>
        <w:t>M</w:t>
      </w:r>
      <w:r>
        <w:rPr>
          <w:rFonts w:ascii="Arial" w:hAnsi="Arial" w:cs="Arial"/>
          <w:color w:val="292C2E"/>
          <w:sz w:val="24"/>
          <w:szCs w:val="24"/>
        </w:rPr>
        <w:t xml:space="preserve">ěření produktivity – základní ukazatelé </w:t>
      </w:r>
    </w:p>
    <w:p w:rsidR="00D32815" w:rsidRDefault="00D32815" w:rsidP="00E53CC4">
      <w:pPr>
        <w:spacing w:line="360" w:lineRule="auto"/>
        <w:jc w:val="both"/>
        <w:rPr>
          <w:rFonts w:ascii="Arial" w:hAnsi="Arial" w:cs="Arial"/>
          <w:color w:val="292C2E"/>
        </w:rPr>
      </w:pPr>
    </w:p>
    <w:p w:rsidR="00AB3F83" w:rsidRDefault="00D32815" w:rsidP="00E53CC4">
      <w:pPr>
        <w:spacing w:line="360" w:lineRule="auto"/>
        <w:jc w:val="both"/>
        <w:rPr>
          <w:rFonts w:ascii="Arial" w:hAnsi="Arial" w:cs="Arial"/>
          <w:color w:val="292C2E"/>
        </w:rPr>
      </w:pPr>
      <w:r>
        <w:rPr>
          <w:rFonts w:ascii="Arial" w:hAnsi="Arial" w:cs="Arial"/>
          <w:color w:val="292C2E"/>
        </w:rPr>
        <w:t xml:space="preserve">V této části budou popsány základní ukazatlele měřící produktivitu a současně </w:t>
      </w:r>
      <w:r w:rsidR="001453A5">
        <w:rPr>
          <w:rFonts w:ascii="Arial" w:hAnsi="Arial" w:cs="Arial"/>
          <w:color w:val="292C2E"/>
        </w:rPr>
        <w:t xml:space="preserve">v následující části i </w:t>
      </w:r>
      <w:r>
        <w:rPr>
          <w:rFonts w:ascii="Arial" w:hAnsi="Arial" w:cs="Arial"/>
          <w:color w:val="292C2E"/>
        </w:rPr>
        <w:t>ukazatelé, které s měřením produktivity blízce souvisí</w:t>
      </w:r>
      <w:r w:rsidR="001453A5">
        <w:rPr>
          <w:rFonts w:ascii="Arial" w:hAnsi="Arial" w:cs="Arial"/>
          <w:color w:val="292C2E"/>
        </w:rPr>
        <w:t>.</w:t>
      </w:r>
      <w:r>
        <w:rPr>
          <w:rFonts w:ascii="Arial" w:hAnsi="Arial" w:cs="Arial"/>
          <w:color w:val="292C2E"/>
        </w:rPr>
        <w:t xml:space="preserve"> </w:t>
      </w:r>
      <w:r w:rsidR="00AB3F83">
        <w:rPr>
          <w:rFonts w:ascii="Arial" w:hAnsi="Arial" w:cs="Arial"/>
          <w:color w:val="292C2E"/>
        </w:rPr>
        <w:t xml:space="preserve"> </w:t>
      </w:r>
      <w:r w:rsidR="001453A5" w:rsidRPr="00AB3F83">
        <w:rPr>
          <w:rFonts w:ascii="Arial" w:hAnsi="Arial" w:cs="Arial"/>
          <w:color w:val="292C2E"/>
        </w:rPr>
        <w:t xml:space="preserve">Relativně úplný  přehled, jak můžeme produktuvitu měřit pomocí několika druhů nám poskytuje následující tabulka </w:t>
      </w:r>
      <w:proofErr w:type="gramStart"/>
      <w:r w:rsidR="001453A5" w:rsidRPr="00AB3F83">
        <w:rPr>
          <w:rFonts w:ascii="Arial" w:hAnsi="Arial" w:cs="Arial"/>
          <w:color w:val="292C2E"/>
        </w:rPr>
        <w:t>č. X .</w:t>
      </w:r>
      <w:proofErr w:type="gramEnd"/>
    </w:p>
    <w:p w:rsidR="00705069" w:rsidRPr="00AB3F83" w:rsidRDefault="001453A5" w:rsidP="00E53CC4">
      <w:pPr>
        <w:spacing w:line="360" w:lineRule="auto"/>
        <w:jc w:val="both"/>
        <w:rPr>
          <w:rFonts w:ascii="Arial" w:hAnsi="Arial" w:cs="Arial"/>
          <w:color w:val="292C2E"/>
        </w:rPr>
      </w:pPr>
      <w:r w:rsidRPr="00AB3F83">
        <w:rPr>
          <w:rFonts w:ascii="Arial" w:hAnsi="Arial" w:cs="Arial"/>
          <w:color w:val="292C2E"/>
        </w:rPr>
        <w:t xml:space="preserve"> </w:t>
      </w:r>
    </w:p>
    <w:p w:rsidR="00705069" w:rsidRPr="00CB7A72" w:rsidRDefault="00705069" w:rsidP="00E53CC4">
      <w:pPr>
        <w:spacing w:line="360" w:lineRule="auto"/>
      </w:pPr>
      <w:proofErr w:type="gramStart"/>
      <w:r>
        <w:t>Tab.</w:t>
      </w:r>
      <w:r w:rsidR="001453A5">
        <w:t>X</w:t>
      </w:r>
      <w:r>
        <w:t xml:space="preserve"> </w:t>
      </w:r>
      <w:r w:rsidRPr="00CB7A72">
        <w:t>.: Přehled</w:t>
      </w:r>
      <w:proofErr w:type="gramEnd"/>
      <w:r w:rsidRPr="00CB7A72">
        <w:t xml:space="preserve"> hlavních měr produktivity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1980"/>
        <w:gridCol w:w="1980"/>
        <w:gridCol w:w="1980"/>
      </w:tblGrid>
      <w:tr w:rsidR="00705069" w:rsidRPr="002479A6" w:rsidTr="006E056B">
        <w:trPr>
          <w:cantSplit/>
        </w:trPr>
        <w:tc>
          <w:tcPr>
            <w:tcW w:w="1548" w:type="dxa"/>
            <w:vMerge w:val="restart"/>
            <w:tcBorders>
              <w:left w:val="nil"/>
            </w:tcBorders>
          </w:tcPr>
          <w:p w:rsidR="00705069" w:rsidRPr="00094747" w:rsidRDefault="00705069" w:rsidP="00E53CC4">
            <w:pPr>
              <w:spacing w:line="360" w:lineRule="auto"/>
              <w:jc w:val="center"/>
              <w:rPr>
                <w:sz w:val="20"/>
                <w:szCs w:val="20"/>
              </w:rPr>
            </w:pPr>
          </w:p>
          <w:p w:rsidR="00705069" w:rsidRPr="002479A6" w:rsidRDefault="00705069" w:rsidP="00E53CC4">
            <w:pPr>
              <w:spacing w:line="360" w:lineRule="auto"/>
              <w:jc w:val="center"/>
              <w:rPr>
                <w:sz w:val="20"/>
                <w:szCs w:val="20"/>
                <w:lang w:val="en-GB"/>
              </w:rPr>
            </w:pPr>
            <w:r>
              <w:rPr>
                <w:sz w:val="20"/>
                <w:szCs w:val="20"/>
                <w:lang w:val="en-GB"/>
              </w:rPr>
              <w:t>Ukazatel výstupu</w:t>
            </w:r>
          </w:p>
        </w:tc>
        <w:tc>
          <w:tcPr>
            <w:tcW w:w="7920" w:type="dxa"/>
            <w:gridSpan w:val="4"/>
            <w:tcBorders>
              <w:right w:val="nil"/>
            </w:tcBorders>
          </w:tcPr>
          <w:p w:rsidR="00705069" w:rsidRPr="002479A6" w:rsidRDefault="00705069" w:rsidP="00E53CC4">
            <w:pPr>
              <w:spacing w:line="360" w:lineRule="auto"/>
              <w:jc w:val="center"/>
              <w:rPr>
                <w:sz w:val="20"/>
                <w:szCs w:val="20"/>
                <w:lang w:val="en-GB"/>
              </w:rPr>
            </w:pPr>
            <w:r>
              <w:rPr>
                <w:sz w:val="20"/>
                <w:szCs w:val="20"/>
                <w:lang w:val="en-GB"/>
              </w:rPr>
              <w:t>Ukazatel vstupu</w:t>
            </w:r>
          </w:p>
        </w:tc>
      </w:tr>
      <w:tr w:rsidR="00705069" w:rsidRPr="00FA0ED8" w:rsidTr="006E056B">
        <w:trPr>
          <w:cantSplit/>
        </w:trPr>
        <w:tc>
          <w:tcPr>
            <w:tcW w:w="1548" w:type="dxa"/>
            <w:vMerge/>
            <w:tcBorders>
              <w:left w:val="nil"/>
            </w:tcBorders>
          </w:tcPr>
          <w:p w:rsidR="00705069" w:rsidRPr="002479A6" w:rsidRDefault="00705069" w:rsidP="00E53CC4">
            <w:pPr>
              <w:spacing w:line="360" w:lineRule="auto"/>
              <w:jc w:val="center"/>
              <w:rPr>
                <w:sz w:val="20"/>
                <w:szCs w:val="20"/>
                <w:lang w:val="en-GB"/>
              </w:rPr>
            </w:pPr>
          </w:p>
        </w:tc>
        <w:tc>
          <w:tcPr>
            <w:tcW w:w="1980" w:type="dxa"/>
          </w:tcPr>
          <w:p w:rsidR="00705069" w:rsidRPr="002479A6" w:rsidRDefault="00705069" w:rsidP="00E53CC4">
            <w:pPr>
              <w:spacing w:line="360" w:lineRule="auto"/>
              <w:jc w:val="center"/>
              <w:rPr>
                <w:sz w:val="20"/>
                <w:szCs w:val="20"/>
                <w:lang w:val="en-GB"/>
              </w:rPr>
            </w:pPr>
          </w:p>
          <w:p w:rsidR="00705069" w:rsidRPr="002479A6" w:rsidRDefault="00705069" w:rsidP="00E53CC4">
            <w:pPr>
              <w:spacing w:line="360" w:lineRule="auto"/>
              <w:jc w:val="center"/>
              <w:rPr>
                <w:sz w:val="20"/>
                <w:szCs w:val="20"/>
                <w:lang w:val="en-GB"/>
              </w:rPr>
            </w:pPr>
            <w:r>
              <w:rPr>
                <w:sz w:val="20"/>
                <w:szCs w:val="20"/>
                <w:lang w:val="en-GB"/>
              </w:rPr>
              <w:t>Práce</w:t>
            </w:r>
          </w:p>
        </w:tc>
        <w:tc>
          <w:tcPr>
            <w:tcW w:w="1980" w:type="dxa"/>
          </w:tcPr>
          <w:p w:rsidR="00705069" w:rsidRPr="002479A6" w:rsidRDefault="00705069" w:rsidP="00E53CC4">
            <w:pPr>
              <w:spacing w:line="360" w:lineRule="auto"/>
              <w:jc w:val="center"/>
              <w:rPr>
                <w:sz w:val="20"/>
                <w:szCs w:val="20"/>
                <w:lang w:val="en-GB"/>
              </w:rPr>
            </w:pPr>
          </w:p>
          <w:p w:rsidR="00705069" w:rsidRPr="002479A6" w:rsidRDefault="00705069" w:rsidP="00E53CC4">
            <w:pPr>
              <w:spacing w:line="360" w:lineRule="auto"/>
              <w:jc w:val="center"/>
              <w:rPr>
                <w:sz w:val="20"/>
                <w:szCs w:val="20"/>
                <w:lang w:val="en-GB"/>
              </w:rPr>
            </w:pPr>
            <w:r>
              <w:rPr>
                <w:sz w:val="20"/>
                <w:szCs w:val="20"/>
                <w:lang w:val="en-GB"/>
              </w:rPr>
              <w:t>Kapitál</w:t>
            </w:r>
          </w:p>
        </w:tc>
        <w:tc>
          <w:tcPr>
            <w:tcW w:w="1980" w:type="dxa"/>
          </w:tcPr>
          <w:p w:rsidR="00705069" w:rsidRPr="002479A6" w:rsidRDefault="00705069" w:rsidP="00E53CC4">
            <w:pPr>
              <w:spacing w:line="360" w:lineRule="auto"/>
              <w:jc w:val="center"/>
              <w:rPr>
                <w:sz w:val="20"/>
                <w:szCs w:val="20"/>
                <w:lang w:val="en-GB"/>
              </w:rPr>
            </w:pPr>
          </w:p>
          <w:p w:rsidR="00705069" w:rsidRPr="002479A6" w:rsidRDefault="00705069" w:rsidP="00E53CC4">
            <w:pPr>
              <w:spacing w:line="360" w:lineRule="auto"/>
              <w:jc w:val="center"/>
              <w:rPr>
                <w:sz w:val="20"/>
                <w:szCs w:val="20"/>
                <w:lang w:val="en-GB"/>
              </w:rPr>
            </w:pPr>
            <w:r>
              <w:rPr>
                <w:sz w:val="20"/>
                <w:szCs w:val="20"/>
                <w:lang w:val="en-GB"/>
              </w:rPr>
              <w:t>Kapitál a práce</w:t>
            </w:r>
          </w:p>
        </w:tc>
        <w:tc>
          <w:tcPr>
            <w:tcW w:w="1980" w:type="dxa"/>
            <w:tcBorders>
              <w:right w:val="nil"/>
            </w:tcBorders>
          </w:tcPr>
          <w:p w:rsidR="00705069" w:rsidRPr="00FA0ED8" w:rsidRDefault="00705069" w:rsidP="00E53CC4">
            <w:pPr>
              <w:spacing w:line="360" w:lineRule="auto"/>
              <w:jc w:val="center"/>
              <w:rPr>
                <w:sz w:val="20"/>
                <w:szCs w:val="20"/>
                <w:lang w:val="en-GB"/>
              </w:rPr>
            </w:pPr>
            <w:r w:rsidRPr="00FA0ED8">
              <w:rPr>
                <w:sz w:val="20"/>
                <w:szCs w:val="20"/>
                <w:lang w:val="en-GB"/>
              </w:rPr>
              <w:t>Kapitál, práce a mezispotřeba (energie, materiál,, služby)</w:t>
            </w:r>
          </w:p>
        </w:tc>
      </w:tr>
      <w:tr w:rsidR="00705069" w:rsidRPr="002479A6" w:rsidTr="006E056B">
        <w:trPr>
          <w:cantSplit/>
        </w:trPr>
        <w:tc>
          <w:tcPr>
            <w:tcW w:w="1548" w:type="dxa"/>
            <w:tcBorders>
              <w:left w:val="nil"/>
            </w:tcBorders>
            <w:shd w:val="clear" w:color="auto" w:fill="auto"/>
          </w:tcPr>
          <w:p w:rsidR="00705069" w:rsidRPr="00FA0ED8" w:rsidRDefault="00705069" w:rsidP="00E53CC4">
            <w:pPr>
              <w:spacing w:line="360" w:lineRule="auto"/>
              <w:jc w:val="center"/>
              <w:rPr>
                <w:sz w:val="20"/>
                <w:szCs w:val="20"/>
                <w:lang w:val="en-GB"/>
              </w:rPr>
            </w:pPr>
          </w:p>
          <w:p w:rsidR="00705069" w:rsidRPr="002479A6" w:rsidRDefault="00705069" w:rsidP="00E53CC4">
            <w:pPr>
              <w:spacing w:line="360" w:lineRule="auto"/>
              <w:jc w:val="center"/>
              <w:rPr>
                <w:sz w:val="20"/>
                <w:szCs w:val="20"/>
                <w:lang w:val="en-GB"/>
              </w:rPr>
            </w:pPr>
            <w:r>
              <w:rPr>
                <w:sz w:val="20"/>
                <w:szCs w:val="20"/>
                <w:lang w:val="en-GB"/>
              </w:rPr>
              <w:t>Produkce</w:t>
            </w:r>
          </w:p>
          <w:p w:rsidR="00705069" w:rsidRPr="002479A6" w:rsidRDefault="00705069" w:rsidP="00E53CC4">
            <w:pPr>
              <w:spacing w:line="360" w:lineRule="auto"/>
              <w:jc w:val="center"/>
              <w:rPr>
                <w:sz w:val="20"/>
                <w:szCs w:val="20"/>
                <w:lang w:val="en-GB"/>
              </w:rPr>
            </w:pPr>
          </w:p>
          <w:p w:rsidR="00705069" w:rsidRPr="002479A6" w:rsidRDefault="00705069" w:rsidP="00E53CC4">
            <w:pPr>
              <w:spacing w:line="360" w:lineRule="auto"/>
              <w:jc w:val="center"/>
              <w:rPr>
                <w:sz w:val="20"/>
                <w:szCs w:val="20"/>
                <w:lang w:val="en-GB"/>
              </w:rPr>
            </w:pPr>
          </w:p>
        </w:tc>
        <w:tc>
          <w:tcPr>
            <w:tcW w:w="1980" w:type="dxa"/>
          </w:tcPr>
          <w:p w:rsidR="00705069" w:rsidRPr="00FA0ED8" w:rsidRDefault="00705069" w:rsidP="00E53CC4">
            <w:pPr>
              <w:spacing w:line="360" w:lineRule="auto"/>
              <w:jc w:val="center"/>
              <w:rPr>
                <w:sz w:val="20"/>
                <w:szCs w:val="20"/>
                <w:lang w:val="pl-PL"/>
              </w:rPr>
            </w:pPr>
            <w:r w:rsidRPr="00FA0ED8">
              <w:rPr>
                <w:sz w:val="20"/>
                <w:szCs w:val="20"/>
                <w:lang w:val="pl-PL"/>
              </w:rPr>
              <w:t>Produktivita práce (založená na  produkci)</w:t>
            </w:r>
          </w:p>
        </w:tc>
        <w:tc>
          <w:tcPr>
            <w:tcW w:w="1980" w:type="dxa"/>
          </w:tcPr>
          <w:p w:rsidR="00705069" w:rsidRPr="00FA0ED8" w:rsidRDefault="00705069" w:rsidP="00E53CC4">
            <w:pPr>
              <w:spacing w:line="360" w:lineRule="auto"/>
              <w:jc w:val="center"/>
              <w:rPr>
                <w:sz w:val="20"/>
                <w:szCs w:val="20"/>
                <w:lang w:val="pl-PL"/>
              </w:rPr>
            </w:pPr>
            <w:r w:rsidRPr="00FA0ED8">
              <w:rPr>
                <w:sz w:val="20"/>
                <w:szCs w:val="20"/>
                <w:lang w:val="pl-PL"/>
              </w:rPr>
              <w:t>Produktivita kapitálu (založená na produkci)</w:t>
            </w:r>
          </w:p>
        </w:tc>
        <w:tc>
          <w:tcPr>
            <w:tcW w:w="1980" w:type="dxa"/>
          </w:tcPr>
          <w:p w:rsidR="00705069" w:rsidRPr="00FA0ED8" w:rsidRDefault="00705069" w:rsidP="00E53CC4">
            <w:pPr>
              <w:spacing w:line="360" w:lineRule="auto"/>
              <w:jc w:val="center"/>
              <w:rPr>
                <w:sz w:val="20"/>
                <w:szCs w:val="20"/>
                <w:lang w:val="pl-PL"/>
              </w:rPr>
            </w:pPr>
            <w:r w:rsidRPr="00FA0ED8">
              <w:rPr>
                <w:sz w:val="20"/>
                <w:szCs w:val="20"/>
                <w:lang w:val="pl-PL"/>
              </w:rPr>
              <w:t>Multifaktorová produktivita  (založená na produkci)</w:t>
            </w:r>
          </w:p>
        </w:tc>
        <w:tc>
          <w:tcPr>
            <w:tcW w:w="1980" w:type="dxa"/>
            <w:tcBorders>
              <w:right w:val="nil"/>
            </w:tcBorders>
          </w:tcPr>
          <w:p w:rsidR="00705069" w:rsidRPr="002479A6" w:rsidRDefault="00705069" w:rsidP="00E53CC4">
            <w:pPr>
              <w:spacing w:line="360" w:lineRule="auto"/>
              <w:jc w:val="center"/>
              <w:rPr>
                <w:sz w:val="20"/>
                <w:szCs w:val="20"/>
                <w:lang w:val="en-GB"/>
              </w:rPr>
            </w:pPr>
            <w:r w:rsidRPr="002479A6">
              <w:rPr>
                <w:sz w:val="20"/>
                <w:szCs w:val="20"/>
                <w:lang w:val="en-GB"/>
              </w:rPr>
              <w:t xml:space="preserve">KLEMS </w:t>
            </w:r>
            <w:r>
              <w:rPr>
                <w:sz w:val="20"/>
                <w:szCs w:val="20"/>
                <w:lang w:val="en-GB"/>
              </w:rPr>
              <w:t>multifaktorová produktivita</w:t>
            </w:r>
          </w:p>
        </w:tc>
      </w:tr>
      <w:tr w:rsidR="00705069" w:rsidRPr="002479A6" w:rsidTr="006E056B">
        <w:trPr>
          <w:cantSplit/>
        </w:trPr>
        <w:tc>
          <w:tcPr>
            <w:tcW w:w="1548" w:type="dxa"/>
            <w:tcBorders>
              <w:left w:val="nil"/>
            </w:tcBorders>
            <w:shd w:val="clear" w:color="auto" w:fill="auto"/>
          </w:tcPr>
          <w:p w:rsidR="00705069" w:rsidRPr="002479A6" w:rsidRDefault="00705069" w:rsidP="00E53CC4">
            <w:pPr>
              <w:spacing w:before="360" w:line="360" w:lineRule="auto"/>
              <w:jc w:val="center"/>
              <w:rPr>
                <w:sz w:val="20"/>
                <w:szCs w:val="20"/>
                <w:lang w:val="en-GB"/>
              </w:rPr>
            </w:pPr>
            <w:r>
              <w:rPr>
                <w:sz w:val="20"/>
                <w:szCs w:val="20"/>
                <w:lang w:val="en-GB"/>
              </w:rPr>
              <w:t>Přidaná hodnota</w:t>
            </w:r>
          </w:p>
        </w:tc>
        <w:tc>
          <w:tcPr>
            <w:tcW w:w="1980" w:type="dxa"/>
          </w:tcPr>
          <w:p w:rsidR="00705069" w:rsidRPr="00C82F6A" w:rsidRDefault="00705069" w:rsidP="00E53CC4">
            <w:pPr>
              <w:spacing w:line="360" w:lineRule="auto"/>
              <w:jc w:val="center"/>
              <w:rPr>
                <w:sz w:val="20"/>
                <w:szCs w:val="20"/>
                <w:lang w:val="pt-BR"/>
              </w:rPr>
            </w:pPr>
            <w:r w:rsidRPr="00C82F6A">
              <w:rPr>
                <w:sz w:val="20"/>
                <w:szCs w:val="20"/>
                <w:lang w:val="pt-BR"/>
              </w:rPr>
              <w:t>Produktivita práce (založená na přidané hodnotě)</w:t>
            </w:r>
          </w:p>
        </w:tc>
        <w:tc>
          <w:tcPr>
            <w:tcW w:w="1980" w:type="dxa"/>
          </w:tcPr>
          <w:p w:rsidR="00705069" w:rsidRPr="00C82F6A" w:rsidRDefault="00705069" w:rsidP="00E53CC4">
            <w:pPr>
              <w:spacing w:line="360" w:lineRule="auto"/>
              <w:jc w:val="center"/>
              <w:rPr>
                <w:sz w:val="20"/>
                <w:szCs w:val="20"/>
                <w:lang w:val="pt-BR"/>
              </w:rPr>
            </w:pPr>
            <w:r w:rsidRPr="00C82F6A">
              <w:rPr>
                <w:sz w:val="20"/>
                <w:szCs w:val="20"/>
                <w:lang w:val="pt-BR"/>
              </w:rPr>
              <w:t>Produktivita kapitálu (založená na přidané hodnotě)</w:t>
            </w:r>
          </w:p>
        </w:tc>
        <w:tc>
          <w:tcPr>
            <w:tcW w:w="1980" w:type="dxa"/>
          </w:tcPr>
          <w:p w:rsidR="00705069" w:rsidRPr="00C82F6A" w:rsidRDefault="00705069" w:rsidP="00E53CC4">
            <w:pPr>
              <w:spacing w:line="360" w:lineRule="auto"/>
              <w:jc w:val="center"/>
              <w:rPr>
                <w:sz w:val="20"/>
                <w:szCs w:val="20"/>
                <w:lang w:val="pt-BR"/>
              </w:rPr>
            </w:pPr>
            <w:r w:rsidRPr="00C82F6A">
              <w:rPr>
                <w:sz w:val="20"/>
                <w:szCs w:val="20"/>
                <w:lang w:val="pt-BR"/>
              </w:rPr>
              <w:t>Multifaktorová produktivita (založená na přidané hodnotě)</w:t>
            </w:r>
          </w:p>
        </w:tc>
        <w:tc>
          <w:tcPr>
            <w:tcW w:w="1980" w:type="dxa"/>
            <w:tcBorders>
              <w:right w:val="nil"/>
            </w:tcBorders>
          </w:tcPr>
          <w:p w:rsidR="00705069" w:rsidRPr="00C82F6A" w:rsidRDefault="00705069" w:rsidP="00E53CC4">
            <w:pPr>
              <w:spacing w:line="360" w:lineRule="auto"/>
              <w:jc w:val="center"/>
              <w:rPr>
                <w:sz w:val="20"/>
                <w:szCs w:val="20"/>
                <w:lang w:val="pt-BR"/>
              </w:rPr>
            </w:pPr>
          </w:p>
          <w:p w:rsidR="00705069" w:rsidRPr="002479A6" w:rsidRDefault="00705069" w:rsidP="00E53CC4">
            <w:pPr>
              <w:spacing w:line="360" w:lineRule="auto"/>
              <w:jc w:val="center"/>
              <w:rPr>
                <w:sz w:val="20"/>
                <w:szCs w:val="20"/>
                <w:lang w:val="en-GB"/>
              </w:rPr>
            </w:pPr>
            <w:r w:rsidRPr="002479A6">
              <w:rPr>
                <w:sz w:val="20"/>
                <w:szCs w:val="20"/>
                <w:lang w:val="en-GB"/>
              </w:rPr>
              <w:t>-</w:t>
            </w:r>
          </w:p>
        </w:tc>
      </w:tr>
      <w:tr w:rsidR="00705069" w:rsidRPr="002479A6" w:rsidTr="006E056B">
        <w:trPr>
          <w:trHeight w:val="736"/>
        </w:trPr>
        <w:tc>
          <w:tcPr>
            <w:tcW w:w="1548" w:type="dxa"/>
            <w:tcBorders>
              <w:left w:val="nil"/>
            </w:tcBorders>
          </w:tcPr>
          <w:p w:rsidR="00705069" w:rsidRPr="002479A6" w:rsidRDefault="00705069" w:rsidP="00E53CC4">
            <w:pPr>
              <w:spacing w:line="360" w:lineRule="auto"/>
              <w:jc w:val="center"/>
              <w:rPr>
                <w:sz w:val="20"/>
                <w:szCs w:val="20"/>
                <w:lang w:val="en-GB"/>
              </w:rPr>
            </w:pPr>
          </w:p>
        </w:tc>
        <w:tc>
          <w:tcPr>
            <w:tcW w:w="3960" w:type="dxa"/>
            <w:gridSpan w:val="2"/>
          </w:tcPr>
          <w:p w:rsidR="00705069" w:rsidRPr="002479A6" w:rsidRDefault="00705069" w:rsidP="00E53CC4">
            <w:pPr>
              <w:spacing w:line="360" w:lineRule="auto"/>
              <w:jc w:val="center"/>
              <w:rPr>
                <w:sz w:val="20"/>
                <w:szCs w:val="20"/>
                <w:lang w:val="en-GB"/>
              </w:rPr>
            </w:pPr>
          </w:p>
          <w:p w:rsidR="00705069" w:rsidRPr="002479A6" w:rsidRDefault="00705069" w:rsidP="00E53CC4">
            <w:pPr>
              <w:spacing w:line="360" w:lineRule="auto"/>
              <w:jc w:val="center"/>
              <w:rPr>
                <w:b/>
                <w:sz w:val="20"/>
                <w:szCs w:val="20"/>
                <w:lang w:val="en-GB"/>
              </w:rPr>
            </w:pPr>
            <w:r>
              <w:rPr>
                <w:b/>
                <w:sz w:val="20"/>
                <w:szCs w:val="20"/>
                <w:lang w:val="en-GB"/>
              </w:rPr>
              <w:t>Jednofaktorové miry produktivity</w:t>
            </w:r>
          </w:p>
        </w:tc>
        <w:tc>
          <w:tcPr>
            <w:tcW w:w="3960" w:type="dxa"/>
            <w:gridSpan w:val="2"/>
            <w:tcBorders>
              <w:right w:val="nil"/>
            </w:tcBorders>
          </w:tcPr>
          <w:p w:rsidR="00705069" w:rsidRPr="002479A6" w:rsidRDefault="00705069" w:rsidP="00E53CC4">
            <w:pPr>
              <w:spacing w:line="360" w:lineRule="auto"/>
              <w:jc w:val="center"/>
              <w:rPr>
                <w:sz w:val="20"/>
                <w:szCs w:val="20"/>
                <w:lang w:val="en-GB"/>
              </w:rPr>
            </w:pPr>
          </w:p>
          <w:p w:rsidR="00705069" w:rsidRPr="002479A6" w:rsidRDefault="00705069" w:rsidP="00E53CC4">
            <w:pPr>
              <w:spacing w:line="360" w:lineRule="auto"/>
              <w:jc w:val="center"/>
              <w:rPr>
                <w:b/>
                <w:sz w:val="20"/>
                <w:szCs w:val="20"/>
                <w:lang w:val="en-GB"/>
              </w:rPr>
            </w:pPr>
            <w:r>
              <w:rPr>
                <w:b/>
                <w:sz w:val="20"/>
                <w:szCs w:val="20"/>
                <w:lang w:val="en-GB"/>
              </w:rPr>
              <w:t>Multifaktorové miry produktivity</w:t>
            </w:r>
          </w:p>
        </w:tc>
      </w:tr>
    </w:tbl>
    <w:p w:rsidR="00705069" w:rsidRPr="002479A6" w:rsidRDefault="00705069" w:rsidP="00E53CC4">
      <w:pPr>
        <w:spacing w:after="120" w:line="360" w:lineRule="auto"/>
        <w:rPr>
          <w:lang w:val="en-GB"/>
        </w:rPr>
      </w:pPr>
      <w:r>
        <w:rPr>
          <w:lang w:val="en-GB"/>
        </w:rPr>
        <w:t>Zdroj</w:t>
      </w:r>
      <w:r w:rsidRPr="002479A6">
        <w:rPr>
          <w:lang w:val="en-GB"/>
        </w:rPr>
        <w:t xml:space="preserve">: Measuring Productivity. Measurement of aggregate and industrial level productivity growth. OECD Manual. </w:t>
      </w:r>
      <w:smartTag w:uri="urn:schemas-microsoft-com:office:smarttags" w:element="place">
        <w:smartTag w:uri="urn:schemas-microsoft-com:office:smarttags" w:element="City">
          <w:r w:rsidRPr="002479A6">
            <w:rPr>
              <w:lang w:val="en-GB"/>
            </w:rPr>
            <w:t>Paris</w:t>
          </w:r>
        </w:smartTag>
      </w:smartTag>
      <w:r w:rsidRPr="002479A6">
        <w:rPr>
          <w:lang w:val="en-GB"/>
        </w:rPr>
        <w:t>, 2001</w:t>
      </w:r>
    </w:p>
    <w:p w:rsidR="00810755" w:rsidRDefault="00810755" w:rsidP="00E53CC4">
      <w:pPr>
        <w:spacing w:line="360" w:lineRule="auto"/>
        <w:jc w:val="both"/>
        <w:rPr>
          <w:rFonts w:ascii="Arial" w:hAnsi="Arial" w:cs="Arial"/>
          <w:color w:val="292C2E"/>
        </w:rPr>
      </w:pPr>
    </w:p>
    <w:p w:rsidR="00810755" w:rsidRPr="00C95CBD" w:rsidRDefault="00810755" w:rsidP="00E53CC4">
      <w:pPr>
        <w:spacing w:line="360" w:lineRule="auto"/>
        <w:jc w:val="both"/>
        <w:rPr>
          <w:rFonts w:ascii="Arial" w:hAnsi="Arial" w:cs="Arial"/>
          <w:color w:val="292C2E"/>
        </w:rPr>
      </w:pPr>
    </w:p>
    <w:p w:rsidR="004861C6" w:rsidRPr="001453A5" w:rsidRDefault="00F76ABF" w:rsidP="00E53CC4">
      <w:pPr>
        <w:spacing w:line="360" w:lineRule="auto"/>
        <w:jc w:val="both"/>
        <w:rPr>
          <w:rFonts w:ascii="Arial" w:hAnsi="Arial" w:cs="Arial"/>
          <w:b/>
          <w:color w:val="292C2E"/>
        </w:rPr>
      </w:pPr>
      <w:r w:rsidRPr="001453A5">
        <w:rPr>
          <w:rFonts w:ascii="Arial" w:hAnsi="Arial" w:cs="Arial"/>
          <w:b/>
          <w:color w:val="292C2E"/>
        </w:rPr>
        <w:t>Produktivita práce</w:t>
      </w:r>
    </w:p>
    <w:p w:rsidR="00F76ABF" w:rsidRDefault="00F76ABF" w:rsidP="00E53CC4">
      <w:pPr>
        <w:spacing w:line="360" w:lineRule="auto"/>
        <w:jc w:val="both"/>
        <w:rPr>
          <w:rFonts w:ascii="Arial" w:hAnsi="Arial" w:cs="Arial"/>
          <w:color w:val="292C2E"/>
        </w:rPr>
      </w:pPr>
    </w:p>
    <w:p w:rsidR="00867305" w:rsidRPr="0007697B" w:rsidRDefault="00810755" w:rsidP="00E53CC4">
      <w:pPr>
        <w:shd w:val="clear" w:color="auto" w:fill="FFFFFF"/>
        <w:spacing w:after="360" w:line="360" w:lineRule="auto"/>
        <w:jc w:val="both"/>
        <w:rPr>
          <w:color w:val="333333"/>
          <w:lang w:val="en-GB" w:eastAsia="en-GB"/>
        </w:rPr>
      </w:pPr>
      <w:r w:rsidRPr="0007697B">
        <w:rPr>
          <w:color w:val="333333"/>
          <w:lang w:val="en-GB" w:eastAsia="en-GB"/>
        </w:rPr>
        <w:t xml:space="preserve">Produktivita práce je nejčastější a nejvíce využívaným ukazatelem produktivity. </w:t>
      </w:r>
      <w:r w:rsidR="00393A13" w:rsidRPr="00393A13">
        <w:rPr>
          <w:color w:val="333333"/>
          <w:lang w:val="en-GB" w:eastAsia="en-GB"/>
        </w:rPr>
        <w:t>Produktivitu práce lze měřit v podniku,</w:t>
      </w:r>
      <w:r w:rsidR="00393A13">
        <w:rPr>
          <w:color w:val="333333"/>
          <w:lang w:val="en-GB" w:eastAsia="en-GB"/>
        </w:rPr>
        <w:t xml:space="preserve"> </w:t>
      </w:r>
      <w:r w:rsidR="00393A13" w:rsidRPr="00393A13">
        <w:rPr>
          <w:color w:val="333333"/>
          <w:lang w:val="en-GB" w:eastAsia="en-GB"/>
        </w:rPr>
        <w:t xml:space="preserve">na odvětvové, regionální nebo celostátní úrovni. </w:t>
      </w:r>
      <w:r w:rsidRPr="0007697B">
        <w:rPr>
          <w:color w:val="333333"/>
          <w:lang w:val="en-GB" w:eastAsia="en-GB"/>
        </w:rPr>
        <w:t xml:space="preserve">Tento ukazatel měří, jak efektivně je využívána práce  vzhledem k technologické a kapitálové vybavenosti.  Produktivita práce hraje významnou roli v ekonomickém růstu a oblasti zaměstnanosti v dané ekonomice (Bhattacharya, Narayan, 2010) nebo odvětví.  Růst produktivity práce může být způsobeno technologickým prokrokem či růstem vybavenosti kapitálem (Guest, 2011), kdy v obou zdrojích růstu je nutné počíta s časovým zpožděním efektů ze závádění nových </w:t>
      </w:r>
      <w:r w:rsidRPr="0007697B">
        <w:rPr>
          <w:color w:val="333333"/>
          <w:lang w:val="en-GB" w:eastAsia="en-GB"/>
        </w:rPr>
        <w:lastRenderedPageBreak/>
        <w:t>technoligí či nového technického vybavení.</w:t>
      </w:r>
      <w:r w:rsidR="00867305" w:rsidRPr="0007697B">
        <w:rPr>
          <w:color w:val="333333"/>
          <w:lang w:val="en-GB" w:eastAsia="en-GB"/>
        </w:rPr>
        <w:t xml:space="preserve"> Zakladní vymezení výpočtu produktivity práce je to tedy vztah mezi hodnotou vyprodukované produkce (výstupem) a hodnotou pracovního vstupu využitého k její produkci (vstup).</w:t>
      </w:r>
    </w:p>
    <w:p w:rsidR="006C7B2D" w:rsidRDefault="00867305" w:rsidP="00E53CC4">
      <w:pPr>
        <w:shd w:val="clear" w:color="auto" w:fill="FFFFFF"/>
        <w:spacing w:after="360" w:line="360" w:lineRule="auto"/>
        <w:jc w:val="both"/>
        <w:rPr>
          <w:color w:val="333333"/>
          <w:lang w:val="en-GB" w:eastAsia="en-GB"/>
        </w:rPr>
      </w:pPr>
      <w:r w:rsidRPr="0007697B">
        <w:rPr>
          <w:color w:val="333333"/>
          <w:lang w:val="en-GB" w:eastAsia="en-GB"/>
        </w:rPr>
        <w:t xml:space="preserve">Produktivita práce </w:t>
      </w:r>
      <w:r w:rsidR="006C7B2D">
        <w:rPr>
          <w:color w:val="333333"/>
          <w:lang w:val="en-GB" w:eastAsia="en-GB"/>
        </w:rPr>
        <w:t xml:space="preserve">  =   </w:t>
      </w:r>
      <m:oMath>
        <m:r>
          <w:rPr>
            <w:rFonts w:ascii="Cambria Math" w:hAnsi="Cambria Math"/>
            <w:color w:val="333333"/>
            <w:lang w:val="en-GB" w:eastAsia="en-GB"/>
          </w:rPr>
          <m:t xml:space="preserve"> </m:t>
        </m:r>
        <m:f>
          <m:fPr>
            <m:ctrlPr>
              <w:rPr>
                <w:rFonts w:ascii="Cambria Math" w:hAnsi="Cambria Math"/>
                <w:i/>
                <w:sz w:val="28"/>
                <w:szCs w:val="28"/>
              </w:rPr>
            </m:ctrlPr>
          </m:fPr>
          <m:num>
            <m:r>
              <w:rPr>
                <w:rFonts w:ascii="Cambria Math" w:hAnsi="Cambria Math"/>
                <w:sz w:val="28"/>
                <w:szCs w:val="28"/>
              </w:rPr>
              <m:t>hodnota produkce (Y nebo Q)</m:t>
            </m:r>
          </m:num>
          <m:den>
            <m:r>
              <w:rPr>
                <w:rFonts w:ascii="Cambria Math" w:hAnsi="Cambria Math"/>
                <w:sz w:val="28"/>
                <w:szCs w:val="28"/>
              </w:rPr>
              <m:t>spotřeba práce (L)</m:t>
            </m:r>
          </m:den>
        </m:f>
      </m:oMath>
      <w:r w:rsidRPr="0007697B">
        <w:rPr>
          <w:color w:val="333333"/>
          <w:lang w:val="en-GB" w:eastAsia="en-GB"/>
        </w:rPr>
        <w:t xml:space="preserve">  </w:t>
      </w:r>
      <w:r w:rsidR="006C7B2D">
        <w:rPr>
          <w:color w:val="333333"/>
          <w:lang w:val="en-GB" w:eastAsia="en-GB"/>
        </w:rPr>
        <w:t xml:space="preserve"> </w:t>
      </w:r>
    </w:p>
    <w:p w:rsidR="006C7B2D" w:rsidRDefault="006C7B2D" w:rsidP="00E53CC4">
      <w:pPr>
        <w:shd w:val="clear" w:color="auto" w:fill="FFFFFF"/>
        <w:spacing w:after="360" w:line="360" w:lineRule="auto"/>
        <w:jc w:val="both"/>
        <w:rPr>
          <w:color w:val="333333"/>
          <w:lang w:val="en-GB" w:eastAsia="en-GB"/>
        </w:rPr>
      </w:pPr>
      <w:r>
        <w:rPr>
          <w:color w:val="333333"/>
          <w:lang w:val="en-GB" w:eastAsia="en-GB"/>
        </w:rPr>
        <w:t>je možné využít i formu indexu:</w:t>
      </w:r>
    </w:p>
    <w:p w:rsidR="006C7B2D" w:rsidRDefault="006C7B2D" w:rsidP="00E53CC4">
      <w:pPr>
        <w:shd w:val="clear" w:color="auto" w:fill="FFFFFF"/>
        <w:spacing w:after="360" w:line="360" w:lineRule="auto"/>
        <w:jc w:val="both"/>
        <w:rPr>
          <w:color w:val="333333"/>
          <w:lang w:val="en-GB" w:eastAsia="en-GB"/>
        </w:rPr>
      </w:pPr>
      <w:r>
        <w:rPr>
          <w:color w:val="333333"/>
          <w:lang w:val="en-GB" w:eastAsia="en-GB"/>
        </w:rPr>
        <w:t xml:space="preserve">Produktivita práce   =   </w:t>
      </w:r>
      <m:oMath>
        <m:f>
          <m:fPr>
            <m:ctrlPr>
              <w:rPr>
                <w:rFonts w:ascii="Cambria Math" w:hAnsi="Cambria Math"/>
                <w:i/>
                <w:sz w:val="28"/>
                <w:szCs w:val="28"/>
              </w:rPr>
            </m:ctrlPr>
          </m:fPr>
          <m:num>
            <m:r>
              <w:rPr>
                <w:rFonts w:ascii="Cambria Math" w:hAnsi="Cambria Math"/>
                <w:sz w:val="28"/>
                <w:szCs w:val="28"/>
              </w:rPr>
              <m:t xml:space="preserve">index produkce </m:t>
            </m:r>
          </m:num>
          <m:den>
            <m:r>
              <w:rPr>
                <w:rFonts w:ascii="Cambria Math" w:hAnsi="Cambria Math"/>
                <w:sz w:val="28"/>
                <w:szCs w:val="28"/>
              </w:rPr>
              <m:t>index spotřeby práce</m:t>
            </m:r>
          </m:den>
        </m:f>
      </m:oMath>
      <w:r>
        <w:rPr>
          <w:color w:val="333333"/>
          <w:lang w:val="en-GB" w:eastAsia="en-GB"/>
        </w:rPr>
        <w:t xml:space="preserve">  </w:t>
      </w:r>
    </w:p>
    <w:p w:rsidR="006C7B2D" w:rsidRDefault="006C7B2D" w:rsidP="00E53CC4">
      <w:pPr>
        <w:spacing w:line="360" w:lineRule="auto"/>
      </w:pPr>
      <w:r>
        <w:t xml:space="preserve">Výhodou využití indexů  je jeho jednoduchost a čitelnost avšak nezohledňuje vliv ostatních faktorů např. technologických změn (Novotná </w:t>
      </w:r>
      <w:r w:rsidRPr="00DE7B2E">
        <w:t>&amp;</w:t>
      </w:r>
      <w:r>
        <w:t xml:space="preserve"> Volek, 2008).</w:t>
      </w:r>
    </w:p>
    <w:p w:rsidR="00AB3F83" w:rsidRDefault="00867305" w:rsidP="00E53CC4">
      <w:pPr>
        <w:shd w:val="clear" w:color="auto" w:fill="FFFFFF"/>
        <w:spacing w:after="360" w:line="360" w:lineRule="auto"/>
        <w:jc w:val="both"/>
        <w:rPr>
          <w:color w:val="333333"/>
          <w:lang w:val="en-GB" w:eastAsia="en-GB"/>
        </w:rPr>
      </w:pPr>
      <w:r w:rsidRPr="0007697B">
        <w:rPr>
          <w:color w:val="333333"/>
          <w:lang w:val="en-GB" w:eastAsia="en-GB"/>
        </w:rPr>
        <w:t xml:space="preserve"> </w:t>
      </w:r>
    </w:p>
    <w:p w:rsidR="0007697B" w:rsidRPr="0007697B" w:rsidRDefault="00810755" w:rsidP="00E53CC4">
      <w:pPr>
        <w:shd w:val="clear" w:color="auto" w:fill="FFFFFF"/>
        <w:spacing w:after="360" w:line="360" w:lineRule="auto"/>
        <w:jc w:val="both"/>
        <w:rPr>
          <w:color w:val="333333"/>
          <w:lang w:val="en-GB" w:eastAsia="en-GB"/>
        </w:rPr>
      </w:pPr>
      <w:r w:rsidRPr="0007697B">
        <w:rPr>
          <w:color w:val="333333"/>
          <w:lang w:val="en-GB" w:eastAsia="en-GB"/>
        </w:rPr>
        <w:t xml:space="preserve">Konstrukce ukazatele produktivity práce závisí </w:t>
      </w:r>
      <w:proofErr w:type="gramStart"/>
      <w:r w:rsidRPr="0007697B">
        <w:rPr>
          <w:color w:val="333333"/>
          <w:lang w:val="en-GB" w:eastAsia="en-GB"/>
        </w:rPr>
        <w:t>na</w:t>
      </w:r>
      <w:proofErr w:type="gramEnd"/>
      <w:r w:rsidRPr="0007697B">
        <w:rPr>
          <w:color w:val="333333"/>
          <w:lang w:val="en-GB" w:eastAsia="en-GB"/>
        </w:rPr>
        <w:t xml:space="preserve"> to, zda se hodnotí podnikového i makroekonomického hlediska.</w:t>
      </w:r>
      <w:r w:rsidR="00867305" w:rsidRPr="0007697B">
        <w:rPr>
          <w:color w:val="333333"/>
          <w:lang w:val="en-GB" w:eastAsia="en-GB"/>
        </w:rPr>
        <w:t xml:space="preserve"> </w:t>
      </w:r>
      <w:r w:rsidR="006C7B2D">
        <w:rPr>
          <w:color w:val="333333"/>
          <w:lang w:val="en-GB" w:eastAsia="en-GB"/>
        </w:rPr>
        <w:t xml:space="preserve"> Produktivitu můžeme měřit ve formě absoutní hodnoty vyjadřují množští produkce připadající na jednotku práce nebo ve formě tempa růstu vyjadřující dinamiku růstu oproti předchozímu období. </w:t>
      </w:r>
    </w:p>
    <w:p w:rsidR="00F76ABF" w:rsidRPr="0007697B" w:rsidRDefault="00867305" w:rsidP="00E53CC4">
      <w:pPr>
        <w:shd w:val="clear" w:color="auto" w:fill="FFFFFF"/>
        <w:spacing w:after="360" w:line="360" w:lineRule="auto"/>
        <w:jc w:val="both"/>
        <w:rPr>
          <w:color w:val="333333"/>
          <w:lang w:val="en-GB" w:eastAsia="en-GB"/>
        </w:rPr>
      </w:pPr>
      <w:r w:rsidRPr="0007697B">
        <w:rPr>
          <w:color w:val="333333"/>
          <w:lang w:val="en-GB" w:eastAsia="en-GB"/>
        </w:rPr>
        <w:t xml:space="preserve">Z makroekonomického </w:t>
      </w:r>
      <w:r w:rsidR="00196DBC" w:rsidRPr="0007697B">
        <w:rPr>
          <w:color w:val="333333"/>
          <w:lang w:val="en-GB" w:eastAsia="en-GB"/>
        </w:rPr>
        <w:t xml:space="preserve">pohledu se objem </w:t>
      </w:r>
      <w:proofErr w:type="gramStart"/>
      <w:r w:rsidR="00196DBC" w:rsidRPr="0007697B">
        <w:rPr>
          <w:color w:val="333333"/>
          <w:lang w:val="en-GB" w:eastAsia="en-GB"/>
        </w:rPr>
        <w:t>produkce  měří</w:t>
      </w:r>
      <w:proofErr w:type="gramEnd"/>
      <w:r w:rsidR="00196DBC" w:rsidRPr="0007697B">
        <w:rPr>
          <w:color w:val="333333"/>
          <w:lang w:val="en-GB" w:eastAsia="en-GB"/>
        </w:rPr>
        <w:t xml:space="preserve"> buď hrubým domácím produktem (HDP) nebo přidanou hodnotou (HPH)</w:t>
      </w:r>
      <w:r w:rsidR="00393A13">
        <w:rPr>
          <w:color w:val="333333"/>
          <w:lang w:val="en-GB" w:eastAsia="en-GB"/>
        </w:rPr>
        <w:t xml:space="preserve"> </w:t>
      </w:r>
      <w:r w:rsidR="00AB3F83">
        <w:t>(Broersma&amp;Oosterhaven, 2009)</w:t>
      </w:r>
      <w:r w:rsidR="00196DBC" w:rsidRPr="0007697B">
        <w:rPr>
          <w:color w:val="333333"/>
          <w:lang w:val="en-GB" w:eastAsia="en-GB"/>
        </w:rPr>
        <w:t xml:space="preserve">, která se využívá především pro odvětvové srování. Spotřeba lidské práce se vyjadřuje v počtu odpracovaných hodin  nebo v početu zaměstnanných osob. </w:t>
      </w:r>
      <w:r w:rsidR="003671A8" w:rsidRPr="0007697B">
        <w:rPr>
          <w:color w:val="333333"/>
          <w:lang w:val="en-GB" w:eastAsia="en-GB"/>
        </w:rPr>
        <w:t xml:space="preserve">Počet zaměstnaných osob (tj. celková zaměstnanost) se však často používá jako ukazatel práce. </w:t>
      </w:r>
      <w:r w:rsidR="0007697B" w:rsidRPr="0007697B">
        <w:rPr>
          <w:color w:val="333333"/>
          <w:lang w:val="en-GB" w:eastAsia="en-GB"/>
        </w:rPr>
        <w:t>Zejména</w:t>
      </w:r>
      <w:r w:rsidR="003671A8" w:rsidRPr="0007697B">
        <w:rPr>
          <w:color w:val="333333"/>
          <w:lang w:val="en-GB" w:eastAsia="en-GB"/>
        </w:rPr>
        <w:t xml:space="preserve"> v případech, kdy nelze odhadnout údaje o celkovém počtu odpracovaných hodin</w:t>
      </w:r>
      <w:r w:rsidR="004C5CFF" w:rsidRPr="0007697B">
        <w:rPr>
          <w:color w:val="333333"/>
          <w:lang w:val="en-GB" w:eastAsia="en-GB"/>
        </w:rPr>
        <w:t xml:space="preserve"> (OECD 2019)</w:t>
      </w:r>
      <w:r w:rsidR="003671A8" w:rsidRPr="0007697B">
        <w:rPr>
          <w:color w:val="333333"/>
          <w:lang w:val="en-GB" w:eastAsia="en-GB"/>
        </w:rPr>
        <w:t>.</w:t>
      </w:r>
      <w:r w:rsidR="004C5CFF" w:rsidRPr="0007697B">
        <w:rPr>
          <w:color w:val="333333"/>
          <w:lang w:val="en-GB" w:eastAsia="en-GB"/>
        </w:rPr>
        <w:t xml:space="preserve"> Mezinárodní  a mezi časové  srovnání produktivity práce se mohou lišit v závislosti na v závislosti na použitých ukazatelích vstupu práce. Při využití počtu zaměstnaných osob může být tento ukazatel být zkreslen vyšším výskytem částečných úvazků či nižším počtem zákonem stanovených pracovních hodin. Uvedené situace by  tedy měli negativní vliv  při mezinárodním srovnání na státy u kterých se to objevuje a to zejména na některé státy západní Evropy. Naopak u států z východní Evropy byl tento vliv pozitivní při mezinárodním srovnání.</w:t>
      </w:r>
      <w:r w:rsidR="0007697B" w:rsidRPr="0007697B">
        <w:rPr>
          <w:color w:val="333333"/>
          <w:lang w:val="en-GB" w:eastAsia="en-GB"/>
        </w:rPr>
        <w:t xml:space="preserve"> </w:t>
      </w:r>
    </w:p>
    <w:p w:rsidR="00F76ABF" w:rsidRDefault="0007697B" w:rsidP="00E53CC4">
      <w:pPr>
        <w:shd w:val="clear" w:color="auto" w:fill="FFFFFF"/>
        <w:spacing w:after="360" w:line="360" w:lineRule="auto"/>
        <w:jc w:val="both"/>
        <w:rPr>
          <w:color w:val="333333"/>
          <w:lang w:val="en-GB" w:eastAsia="en-GB"/>
        </w:rPr>
      </w:pPr>
      <w:r>
        <w:rPr>
          <w:color w:val="333333"/>
          <w:lang w:val="en-GB" w:eastAsia="en-GB"/>
        </w:rPr>
        <w:lastRenderedPageBreak/>
        <w:t xml:space="preserve">Z podnikového hlediska se objem produkce měří velikostí celkových tržeb, výkonnů či přidanné hodnoty. Pro vyjádření spotřeby lidské práce se využívá velikost osobních nákladů, velikost mezd nebo počet zaměstnanných osob.  </w:t>
      </w:r>
    </w:p>
    <w:p w:rsidR="0047639F" w:rsidRDefault="0007697B" w:rsidP="00E53CC4">
      <w:pPr>
        <w:shd w:val="clear" w:color="auto" w:fill="FFFFFF"/>
        <w:spacing w:after="360" w:line="360" w:lineRule="auto"/>
        <w:jc w:val="both"/>
        <w:rPr>
          <w:color w:val="333333"/>
          <w:lang w:val="en-GB" w:eastAsia="en-GB"/>
        </w:rPr>
      </w:pPr>
      <w:r>
        <w:rPr>
          <w:color w:val="333333"/>
          <w:lang w:val="en-GB" w:eastAsia="en-GB"/>
        </w:rPr>
        <w:t xml:space="preserve">Produktivitu práce jemožné měřit absolutně či ve formě indexu.  </w:t>
      </w:r>
      <w:r w:rsidR="0047639F" w:rsidRPr="0047639F">
        <w:rPr>
          <w:color w:val="333333"/>
          <w:lang w:val="en-GB" w:eastAsia="en-GB"/>
        </w:rPr>
        <w:t xml:space="preserve">Měření a vysvětlení změny produktivity jsou jako dvě strany jedné mince.  Vysvětlení změny produktivity </w:t>
      </w:r>
      <w:r>
        <w:rPr>
          <w:color w:val="333333"/>
          <w:lang w:val="en-GB" w:eastAsia="en-GB"/>
        </w:rPr>
        <w:t xml:space="preserve"> práce </w:t>
      </w:r>
      <w:r w:rsidR="0047639F" w:rsidRPr="0047639F">
        <w:rPr>
          <w:color w:val="333333"/>
          <w:lang w:val="en-GB" w:eastAsia="en-GB"/>
        </w:rPr>
        <w:t xml:space="preserve">je značně usnadněno, pokud jsme schopni rozložit jakoukoli její míru na smysluplné, nejlépe nezávislé </w:t>
      </w:r>
      <w:r>
        <w:rPr>
          <w:color w:val="333333"/>
          <w:lang w:val="en-GB" w:eastAsia="en-GB"/>
        </w:rPr>
        <w:t>fak</w:t>
      </w:r>
      <w:r w:rsidR="00D32815">
        <w:rPr>
          <w:color w:val="333333"/>
          <w:lang w:val="en-GB" w:eastAsia="en-GB"/>
        </w:rPr>
        <w:t>tory (Balk, 2001)</w:t>
      </w:r>
      <w:r w:rsidR="0047639F" w:rsidRPr="0047639F">
        <w:rPr>
          <w:color w:val="333333"/>
          <w:lang w:val="en-GB" w:eastAsia="en-GB"/>
        </w:rPr>
        <w:t>. Změna produktivity je chápána v následujícím smyslu.</w:t>
      </w:r>
      <w:r w:rsidR="00D32815">
        <w:rPr>
          <w:color w:val="333333"/>
          <w:lang w:val="en-GB" w:eastAsia="en-GB"/>
        </w:rPr>
        <w:t xml:space="preserve"> </w:t>
      </w:r>
    </w:p>
    <w:p w:rsidR="00AB3F83" w:rsidRDefault="00AB3F83" w:rsidP="00E53CC4">
      <w:pPr>
        <w:shd w:val="clear" w:color="auto" w:fill="FFFFFF"/>
        <w:spacing w:after="360" w:line="360" w:lineRule="auto"/>
        <w:jc w:val="both"/>
      </w:pPr>
      <w:r>
        <w:t>Produktivita práce je ovlivněna mnoha šoky.</w:t>
      </w:r>
      <w:r>
        <w:t xml:space="preserve"> Dle Travagliny (2012)</w:t>
      </w:r>
      <w:r>
        <w:t xml:space="preserve"> </w:t>
      </w:r>
      <w:r>
        <w:t>e</w:t>
      </w:r>
      <w:r>
        <w:t>xistují dva typy strukturálních šoků: (1) technologické šoky, tj. změny v technologickém pokroku, které ovlivňují produktivitu práce v dlouhodobém horizontu. Do této třídy šoků lze snadno zařadit větší využívání počítačových systémů řízení jednotek, automatizovaných čisticích a mycích zařízení, zrychlení informačních a komunikačních technologií, inovace výrobků a procesů; a (2) netechnologické šoky, tj. všechny ostatní šoky, které ovlivňují produktivitu práce dočasně prostřednictvím svých dopadů na akumulaci kapitálu a agre</w:t>
      </w:r>
      <w:r>
        <w:t xml:space="preserve">gátní poptávku. </w:t>
      </w:r>
    </w:p>
    <w:p w:rsidR="00AB3F83" w:rsidRDefault="00AB3F83" w:rsidP="00E53CC4">
      <w:pPr>
        <w:shd w:val="clear" w:color="auto" w:fill="FFFFFF"/>
        <w:spacing w:after="360" w:line="360" w:lineRule="auto"/>
        <w:jc w:val="both"/>
      </w:pPr>
      <w:r>
        <w:t>Dalším z důležitých faktorů ovlivňujíví ekonomickou výkonnost a následně i produktivitu práce jsou hospodářské cykly a fáze ve kterých se konkrétní ekonomika nachází (</w:t>
      </w:r>
      <w:r>
        <w:t>Volek</w:t>
      </w:r>
      <w:r>
        <w:t>, Novotná, 2012</w:t>
      </w:r>
      <w:r>
        <w:t>)</w:t>
      </w:r>
      <w:r>
        <w:t xml:space="preserve">. Reakce produktivity práce na ekonomickou </w:t>
      </w:r>
      <w:r>
        <w:t xml:space="preserve"> krizi</w:t>
      </w:r>
      <w:r>
        <w:t xml:space="preserve"> (fázi recece)</w:t>
      </w:r>
      <w:r>
        <w:t xml:space="preserve"> není ve všech zemích stejná (Auzina-Emsina, 2014), když důležitým faktorem je zde odvětvová orientace států Model založený na produktivitě předpovídá, že produktivita práce silně koreluje se zaměstnaností, nezaměstnaností, volnými pracovními místy a mzdami (Hagedorn, Manovskii 2011). Významným faktorem, který ovlivňuje velikost produktivity práce, jsou charakteristiky pracovních míst (Fuchs-Schündeln, Izem 2012). Produktivita práce se mění mezi jednotlivými odvětvími a obory a odráží nedávné události a ekonomické podmínky (Holman, el al. 2008).  </w:t>
      </w:r>
    </w:p>
    <w:p w:rsidR="00897BA7" w:rsidRDefault="00897BA7" w:rsidP="00E53CC4">
      <w:pPr>
        <w:shd w:val="clear" w:color="auto" w:fill="FFFFFF"/>
        <w:spacing w:after="360" w:line="360" w:lineRule="auto"/>
        <w:jc w:val="both"/>
        <w:rPr>
          <w:color w:val="333333"/>
          <w:lang w:val="en-GB" w:eastAsia="en-GB"/>
        </w:rPr>
      </w:pPr>
    </w:p>
    <w:p w:rsidR="00F76ABF" w:rsidRPr="006B1EBE" w:rsidRDefault="00F76ABF" w:rsidP="00E53CC4">
      <w:pPr>
        <w:shd w:val="clear" w:color="auto" w:fill="FFFFFF"/>
        <w:spacing w:after="360" w:line="360" w:lineRule="auto"/>
        <w:jc w:val="both"/>
        <w:rPr>
          <w:b/>
          <w:color w:val="333333"/>
          <w:lang w:val="en-GB" w:eastAsia="en-GB"/>
        </w:rPr>
      </w:pPr>
      <w:r w:rsidRPr="006B1EBE">
        <w:rPr>
          <w:b/>
          <w:color w:val="333333"/>
          <w:lang w:val="en-GB" w:eastAsia="en-GB"/>
        </w:rPr>
        <w:t xml:space="preserve">Produktivita kapitálu </w:t>
      </w:r>
    </w:p>
    <w:p w:rsidR="005A2B4F" w:rsidRDefault="005A2B4F" w:rsidP="00E53CC4">
      <w:pPr>
        <w:shd w:val="clear" w:color="auto" w:fill="FFFFFF"/>
        <w:spacing w:after="360" w:line="360" w:lineRule="auto"/>
        <w:jc w:val="both"/>
        <w:rPr>
          <w:color w:val="333333"/>
          <w:lang w:val="en-GB" w:eastAsia="en-GB"/>
        </w:rPr>
      </w:pPr>
      <w:r w:rsidRPr="00057F70">
        <w:rPr>
          <w:color w:val="333333"/>
          <w:lang w:val="en-GB" w:eastAsia="en-GB"/>
        </w:rPr>
        <w:t xml:space="preserve">Analogicky k produktivitě práce </w:t>
      </w:r>
      <w:r>
        <w:rPr>
          <w:color w:val="333333"/>
          <w:lang w:val="en-GB" w:eastAsia="en-GB"/>
        </w:rPr>
        <w:t xml:space="preserve">měřené množství produkce na jednotku vstupu se pokouší produktivita kapitálu </w:t>
      </w:r>
      <w:r w:rsidRPr="00057F70">
        <w:rPr>
          <w:color w:val="333333"/>
          <w:lang w:val="en-GB" w:eastAsia="en-GB"/>
        </w:rPr>
        <w:t>zachytit u</w:t>
      </w:r>
      <w:r>
        <w:rPr>
          <w:color w:val="333333"/>
          <w:lang w:val="en-GB" w:eastAsia="en-GB"/>
        </w:rPr>
        <w:t xml:space="preserve">rčitou představu o efektivnosti vkládaného kapitálu. </w:t>
      </w:r>
      <w:r w:rsidRPr="00057F70">
        <w:rPr>
          <w:color w:val="333333"/>
          <w:lang w:val="en-GB" w:eastAsia="en-GB"/>
        </w:rPr>
        <w:t xml:space="preserve"> Tato analogie není dokonalá</w:t>
      </w:r>
      <w:r>
        <w:rPr>
          <w:color w:val="333333"/>
          <w:lang w:val="en-GB" w:eastAsia="en-GB"/>
        </w:rPr>
        <w:t xml:space="preserve"> neboť u productivity práce je možné využít určitou fyzickou míru avšak </w:t>
      </w:r>
      <w:r>
        <w:rPr>
          <w:color w:val="333333"/>
          <w:lang w:val="en-GB" w:eastAsia="en-GB"/>
        </w:rPr>
        <w:lastRenderedPageBreak/>
        <w:t>u productivity kapitálu žádná taková přirozená míra neexistuje (Mohun, 2009)</w:t>
      </w:r>
      <w:r w:rsidRPr="00057F70">
        <w:rPr>
          <w:color w:val="333333"/>
          <w:lang w:val="en-GB" w:eastAsia="en-GB"/>
        </w:rPr>
        <w:t>.</w:t>
      </w:r>
      <w:r>
        <w:rPr>
          <w:color w:val="333333"/>
          <w:lang w:val="en-GB" w:eastAsia="en-GB"/>
        </w:rPr>
        <w:t xml:space="preserve"> Z tohoto důvodu se využívá měření v peněžních jednotkách.</w:t>
      </w:r>
      <w:r w:rsidRPr="00057F70">
        <w:rPr>
          <w:color w:val="333333"/>
          <w:lang w:val="en-GB" w:eastAsia="en-GB"/>
        </w:rPr>
        <w:t xml:space="preserve"> </w:t>
      </w:r>
      <w:r>
        <w:rPr>
          <w:color w:val="333333"/>
          <w:lang w:val="en-GB" w:eastAsia="en-GB"/>
        </w:rPr>
        <w:t xml:space="preserve">Mohun (2009) upozornil, že na produktivitu kapitálu můžem mít vliv míra využití tohoto výrobního faktoru tzn. výrobní kapaticta, ale pouze z krátkého období, kdy jde silný vliv hospodářského cyklu. </w:t>
      </w:r>
    </w:p>
    <w:p w:rsidR="00F76ABF" w:rsidRDefault="005A2B4F" w:rsidP="00E53CC4">
      <w:pPr>
        <w:shd w:val="clear" w:color="auto" w:fill="FFFFFF"/>
        <w:spacing w:after="360" w:line="360" w:lineRule="auto"/>
        <w:jc w:val="both"/>
        <w:rPr>
          <w:color w:val="333333"/>
          <w:lang w:val="en-GB" w:eastAsia="en-GB"/>
        </w:rPr>
      </w:pPr>
      <w:r w:rsidRPr="00773DA6">
        <w:t>Produktivita kapitálu</w:t>
      </w:r>
      <w:r>
        <w:t xml:space="preserve"> vyjadřuje vztah mezi produkcí a množstvím použitého kapitálu v ekonomice či podniku.  </w:t>
      </w:r>
      <w:r>
        <w:rPr>
          <w:color w:val="333333"/>
          <w:lang w:val="en-GB" w:eastAsia="en-GB"/>
        </w:rPr>
        <w:t xml:space="preserve">Produktivitu kapitálu tedy </w:t>
      </w:r>
      <w:r w:rsidR="007D2157" w:rsidRPr="007D2157">
        <w:rPr>
          <w:color w:val="333333"/>
          <w:lang w:val="en-GB" w:eastAsia="en-GB"/>
        </w:rPr>
        <w:t>měří toky služeb z úrovně zásoby fyzického kapitálu.</w:t>
      </w:r>
      <w:r>
        <w:rPr>
          <w:color w:val="333333"/>
          <w:lang w:val="en-GB" w:eastAsia="en-GB"/>
        </w:rPr>
        <w:t xml:space="preserve"> </w:t>
      </w:r>
      <w:r w:rsidR="007D2157" w:rsidRPr="007D2157">
        <w:rPr>
          <w:color w:val="333333"/>
          <w:lang w:val="en-GB" w:eastAsia="en-GB"/>
        </w:rPr>
        <w:t>(Yasser, Joutz 2005). Index kapitálové produktivity ukazuje časový profil toho, jak se produktivně je kapitál využíván k tvorbě přidané hodnoty. Produktivita kapitálu odráží společný vliv práce, mezivstupů, technické změny, změny efektivnosti, úspor z rozsahu, využití kapacit a chyb měření.</w:t>
      </w:r>
    </w:p>
    <w:p w:rsidR="005A2B4F" w:rsidRDefault="005A2B4F" w:rsidP="00E53CC4">
      <w:pPr>
        <w:shd w:val="clear" w:color="auto" w:fill="FFFFFF"/>
        <w:spacing w:after="360" w:line="360" w:lineRule="auto"/>
        <w:jc w:val="both"/>
        <w:rPr>
          <w:color w:val="333333"/>
          <w:lang w:val="en-GB" w:eastAsia="en-GB"/>
        </w:rPr>
      </w:pPr>
      <w:r w:rsidRPr="0007697B">
        <w:rPr>
          <w:color w:val="333333"/>
          <w:lang w:val="en-GB" w:eastAsia="en-GB"/>
        </w:rPr>
        <w:t xml:space="preserve">Produktivita práce </w:t>
      </w:r>
      <w:r>
        <w:rPr>
          <w:color w:val="333333"/>
          <w:lang w:val="en-GB" w:eastAsia="en-GB"/>
        </w:rPr>
        <w:t xml:space="preserve">  =   </w:t>
      </w:r>
      <m:oMath>
        <m:r>
          <w:rPr>
            <w:rFonts w:ascii="Cambria Math" w:hAnsi="Cambria Math"/>
            <w:color w:val="333333"/>
            <w:lang w:val="en-GB" w:eastAsia="en-GB"/>
          </w:rPr>
          <m:t xml:space="preserve"> </m:t>
        </m:r>
        <m:f>
          <m:fPr>
            <m:ctrlPr>
              <w:rPr>
                <w:rFonts w:ascii="Cambria Math" w:hAnsi="Cambria Math"/>
                <w:i/>
                <w:sz w:val="28"/>
                <w:szCs w:val="28"/>
              </w:rPr>
            </m:ctrlPr>
          </m:fPr>
          <m:num>
            <m:r>
              <w:rPr>
                <w:rFonts w:ascii="Cambria Math" w:hAnsi="Cambria Math"/>
                <w:sz w:val="28"/>
                <w:szCs w:val="28"/>
              </w:rPr>
              <m:t>hodnota produkce (Y nebo Q)</m:t>
            </m:r>
          </m:num>
          <m:den>
            <m:r>
              <w:rPr>
                <w:rFonts w:ascii="Cambria Math" w:hAnsi="Cambria Math"/>
                <w:sz w:val="28"/>
                <w:szCs w:val="28"/>
              </w:rPr>
              <m:t xml:space="preserve">  kapitál (K)</m:t>
            </m:r>
          </m:den>
        </m:f>
      </m:oMath>
      <w:r w:rsidRPr="0007697B">
        <w:rPr>
          <w:color w:val="333333"/>
          <w:lang w:val="en-GB" w:eastAsia="en-GB"/>
        </w:rPr>
        <w:t xml:space="preserve">  </w:t>
      </w:r>
      <w:r>
        <w:rPr>
          <w:color w:val="333333"/>
          <w:lang w:val="en-GB" w:eastAsia="en-GB"/>
        </w:rPr>
        <w:t xml:space="preserve"> </w:t>
      </w:r>
    </w:p>
    <w:p w:rsidR="006B1EBE" w:rsidRPr="006B1EBE" w:rsidRDefault="006B1EBE" w:rsidP="00E53CC4">
      <w:pPr>
        <w:shd w:val="clear" w:color="auto" w:fill="FFFFFF"/>
        <w:spacing w:after="360" w:line="360" w:lineRule="auto"/>
        <w:jc w:val="both"/>
        <w:rPr>
          <w:color w:val="333333"/>
          <w:lang w:val="en-GB" w:eastAsia="en-GB"/>
        </w:rPr>
      </w:pPr>
      <w:r>
        <w:rPr>
          <w:color w:val="333333"/>
          <w:lang w:val="en-GB" w:eastAsia="en-GB"/>
        </w:rPr>
        <w:t xml:space="preserve">Pro vyjádření kapitálu z celkoekonomického hlediska se využívá statistický ukazatel tvorby hrubého fixního kapitálu (GFCF). </w:t>
      </w:r>
      <w:r w:rsidRPr="006B1EBE">
        <w:rPr>
          <w:color w:val="333333"/>
          <w:lang w:val="en-GB" w:eastAsia="en-GB"/>
        </w:rPr>
        <w:t>Tento ukazatel  se skládá z investic rezidentních výrobců po odečtení úbytků do dlouhodobého </w:t>
      </w:r>
      <w:hyperlink r:id="rId9" w:history="1">
        <w:r w:rsidRPr="006B1EBE">
          <w:rPr>
            <w:color w:val="333333"/>
            <w:lang w:val="en-GB" w:eastAsia="en-GB"/>
          </w:rPr>
          <w:t>majetku</w:t>
        </w:r>
      </w:hyperlink>
      <w:r w:rsidRPr="006B1EBE">
        <w:rPr>
          <w:color w:val="333333"/>
          <w:lang w:val="en-GB" w:eastAsia="en-GB"/>
        </w:rPr>
        <w:t xml:space="preserve"> během daného období.  Z podnikového hlediska se využívá pro vymezení kapitálu ukazatel dlouhodobého majektu. </w:t>
      </w:r>
    </w:p>
    <w:p w:rsidR="00F76ABF" w:rsidRPr="001453A5" w:rsidRDefault="006B1EBE" w:rsidP="00E53CC4">
      <w:pPr>
        <w:shd w:val="clear" w:color="auto" w:fill="FFFFFF"/>
        <w:spacing w:after="360" w:line="360" w:lineRule="auto"/>
        <w:rPr>
          <w:b/>
          <w:color w:val="333333"/>
          <w:lang w:val="en-GB" w:eastAsia="en-GB"/>
        </w:rPr>
      </w:pPr>
      <w:r>
        <w:rPr>
          <w:color w:val="333333"/>
          <w:lang w:val="en-GB" w:eastAsia="en-GB"/>
        </w:rPr>
        <w:t xml:space="preserve"> </w:t>
      </w:r>
      <w:r w:rsidR="00F76ABF" w:rsidRPr="001453A5">
        <w:rPr>
          <w:b/>
          <w:color w:val="333333"/>
          <w:lang w:val="en-GB" w:eastAsia="en-GB"/>
        </w:rPr>
        <w:t>Multifaktorová produktivita (T</w:t>
      </w:r>
      <w:r w:rsidR="001453A5">
        <w:rPr>
          <w:b/>
          <w:color w:val="333333"/>
          <w:lang w:val="en-GB" w:eastAsia="en-GB"/>
        </w:rPr>
        <w:t>otal factor productivity - T</w:t>
      </w:r>
      <w:r w:rsidR="00F76ABF" w:rsidRPr="001453A5">
        <w:rPr>
          <w:b/>
          <w:color w:val="333333"/>
          <w:lang w:val="en-GB" w:eastAsia="en-GB"/>
        </w:rPr>
        <w:t>FP)</w:t>
      </w:r>
    </w:p>
    <w:p w:rsidR="001453A5" w:rsidRDefault="008825E4" w:rsidP="00E53CC4">
      <w:pPr>
        <w:shd w:val="clear" w:color="auto" w:fill="FFFFFF"/>
        <w:spacing w:after="360" w:line="360" w:lineRule="auto"/>
        <w:jc w:val="both"/>
        <w:rPr>
          <w:color w:val="333333"/>
          <w:lang w:val="en-GB" w:eastAsia="en-GB"/>
        </w:rPr>
      </w:pPr>
      <w:r w:rsidRPr="00897BA7">
        <w:rPr>
          <w:color w:val="333333"/>
          <w:lang w:val="en-GB" w:eastAsia="en-GB"/>
        </w:rPr>
        <w:t>Celková faktorová produktivita (TFP) je část výstupu, která není vysvětlena množstvím vstupů použitých ve výrobě. Jeho úroveň je dána tím, jak efektivně a intenzivně jsou vstupy využívány ve výrobě</w:t>
      </w:r>
      <w:r w:rsidR="00B960E9" w:rsidRPr="00897BA7">
        <w:rPr>
          <w:color w:val="333333"/>
          <w:lang w:val="en-GB" w:eastAsia="en-GB"/>
        </w:rPr>
        <w:t xml:space="preserve"> (Comin, 2010)</w:t>
      </w:r>
      <w:r w:rsidRPr="00897BA7">
        <w:rPr>
          <w:color w:val="333333"/>
          <w:lang w:val="en-GB" w:eastAsia="en-GB"/>
        </w:rPr>
        <w:t>.</w:t>
      </w:r>
      <w:r w:rsidR="00897BA7" w:rsidRPr="00897BA7">
        <w:t xml:space="preserve"> </w:t>
      </w:r>
      <w:r w:rsidR="00897BA7">
        <w:rPr>
          <w:color w:val="333333"/>
          <w:lang w:val="en-GB" w:eastAsia="en-GB"/>
        </w:rPr>
        <w:t>Prescot (1998</w:t>
      </w:r>
      <w:proofErr w:type="gramStart"/>
      <w:r w:rsidR="00897BA7">
        <w:rPr>
          <w:color w:val="333333"/>
          <w:lang w:val="en-GB" w:eastAsia="en-GB"/>
        </w:rPr>
        <w:t>)</w:t>
      </w:r>
      <w:r w:rsidR="00897BA7" w:rsidRPr="00897BA7">
        <w:rPr>
          <w:color w:val="333333"/>
          <w:lang w:val="en-GB" w:eastAsia="en-GB"/>
        </w:rPr>
        <w:t xml:space="preserve">  upozorňuje</w:t>
      </w:r>
      <w:proofErr w:type="gramEnd"/>
      <w:r w:rsidR="00897BA7" w:rsidRPr="00897BA7">
        <w:rPr>
          <w:color w:val="333333"/>
          <w:lang w:val="en-GB" w:eastAsia="en-GB"/>
        </w:rPr>
        <w:t xml:space="preserve"> u TFP na vliv technologického pokroku s následným vlivem na celkovou efektivnost ostatních výrobních faktorů.</w:t>
      </w:r>
      <w:r w:rsidR="00AB3F83">
        <w:rPr>
          <w:color w:val="333333"/>
          <w:lang w:val="en-GB" w:eastAsia="en-GB"/>
        </w:rPr>
        <w:t xml:space="preserve"> V</w:t>
      </w:r>
      <w:r w:rsidR="00C33C5F">
        <w:rPr>
          <w:rFonts w:ascii="Georgia" w:hAnsi="Georgia"/>
          <w:color w:val="333333"/>
          <w:sz w:val="27"/>
          <w:szCs w:val="27"/>
          <w:shd w:val="clear" w:color="auto" w:fill="FCFCFC"/>
        </w:rPr>
        <w:t xml:space="preserve"> </w:t>
      </w:r>
      <w:r w:rsidR="00C33C5F" w:rsidRPr="00AB3F83">
        <w:rPr>
          <w:color w:val="333333"/>
          <w:lang w:val="en-GB" w:eastAsia="en-GB"/>
        </w:rPr>
        <w:t>literatuře se používá řada různých způsobů měření TFP. Ty lze rozdělit na neparametrická opatření, jako je index Divisia nebo Malmquistův index (Färe et al. </w:t>
      </w:r>
      <w:hyperlink r:id="rId10" w:anchor="ref-CR21" w:tooltip="Färe R, Grosskopf S, Lindgren B, Roos P (1994) Vývoj produktivity ve švédských nemocnicích: přístup Malmquistova výstupního indexu.  In: Charnes A, Cooper WW, Lewin AY, Seiford LM (Eds.) Analýza vývoje dat: teorie, metodologie a aplikace.  Springer, Dordrecht," w:history="1">
        <w:r w:rsidR="00C33C5F" w:rsidRPr="00AB3F83">
          <w:rPr>
            <w:color w:val="333333"/>
            <w:lang w:val="en-GB" w:eastAsia="en-GB"/>
          </w:rPr>
          <w:t>1994</w:t>
        </w:r>
      </w:hyperlink>
      <w:r w:rsidR="00C33C5F" w:rsidRPr="00AB3F83">
        <w:rPr>
          <w:color w:val="333333"/>
          <w:lang w:val="en-GB" w:eastAsia="en-GB"/>
        </w:rPr>
        <w:t> ), parametrická opatření jako funkce průměrné produkce (Solow </w:t>
      </w:r>
      <w:hyperlink r:id="rId11" w:anchor="ref-CR68" w:tooltip="Solow RM (1957) Technické změny a funkce agregační produkce.  Rev Econ Stat 39 (3): 312–320" w:history="1">
        <w:r w:rsidR="00C33C5F" w:rsidRPr="00AB3F83">
          <w:rPr>
            <w:color w:val="333333"/>
            <w:lang w:val="en-GB" w:eastAsia="en-GB"/>
          </w:rPr>
          <w:t>1957</w:t>
        </w:r>
      </w:hyperlink>
      <w:r w:rsidR="00C33C5F" w:rsidRPr="00AB3F83">
        <w:rPr>
          <w:color w:val="333333"/>
          <w:lang w:val="en-GB" w:eastAsia="en-GB"/>
        </w:rPr>
        <w:t> )a</w:t>
      </w:r>
      <w:r w:rsidR="00BB269F" w:rsidRPr="00BB269F">
        <w:rPr>
          <w:color w:val="333333"/>
          <w:lang w:val="en-GB" w:eastAsia="en-GB"/>
        </w:rPr>
        <w:t>Stochastická hraniční analýza</w:t>
      </w:r>
      <w:r w:rsidR="00C33C5F" w:rsidRPr="00AB3F83">
        <w:rPr>
          <w:color w:val="333333"/>
          <w:lang w:val="en-GB" w:eastAsia="en-GB"/>
        </w:rPr>
        <w:t xml:space="preserve"> (Aigner et al. </w:t>
      </w:r>
      <w:hyperlink r:id="rId12" w:anchor="ref-CR3" w:tooltip="Aigner D, Lovell CK, Schmidt P (1977) Formulace a odhad stochastických modelů hraniční produkční funkce.  J Econ 6: 21–37" w:history="1">
        <w:r w:rsidR="00C33C5F" w:rsidRPr="00AB3F83">
          <w:rPr>
            <w:color w:val="333333"/>
            <w:lang w:val="en-GB" w:eastAsia="en-GB"/>
          </w:rPr>
          <w:t>1977</w:t>
        </w:r>
      </w:hyperlink>
      <w:r w:rsidR="00AB3F83">
        <w:rPr>
          <w:color w:val="333333"/>
          <w:lang w:val="en-GB" w:eastAsia="en-GB"/>
        </w:rPr>
        <w:t>)</w:t>
      </w:r>
      <w:r w:rsidR="00C33C5F" w:rsidRPr="00AB3F83">
        <w:rPr>
          <w:color w:val="333333"/>
          <w:lang w:val="en-GB" w:eastAsia="en-GB"/>
        </w:rPr>
        <w:t xml:space="preserve">. Neparametrická opatření založená </w:t>
      </w:r>
      <w:proofErr w:type="gramStart"/>
      <w:r w:rsidR="00C33C5F" w:rsidRPr="00AB3F83">
        <w:rPr>
          <w:color w:val="333333"/>
          <w:lang w:val="en-GB" w:eastAsia="en-GB"/>
        </w:rPr>
        <w:t>na</w:t>
      </w:r>
      <w:proofErr w:type="gramEnd"/>
      <w:r w:rsidR="00C33C5F" w:rsidRPr="00AB3F83">
        <w:rPr>
          <w:color w:val="333333"/>
          <w:lang w:val="en-GB" w:eastAsia="en-GB"/>
        </w:rPr>
        <w:t xml:space="preserve"> DEA</w:t>
      </w:r>
      <w:r w:rsidR="00AB3F83">
        <w:rPr>
          <w:color w:val="333333"/>
          <w:lang w:val="en-GB" w:eastAsia="en-GB"/>
        </w:rPr>
        <w:t xml:space="preserve"> </w:t>
      </w:r>
      <w:r w:rsidR="00C33C5F" w:rsidRPr="00AB3F83">
        <w:rPr>
          <w:color w:val="333333"/>
          <w:lang w:val="en-GB" w:eastAsia="en-GB"/>
        </w:rPr>
        <w:t>mají</w:t>
      </w:r>
      <w:r w:rsidR="00AB3F83">
        <w:rPr>
          <w:color w:val="333333"/>
          <w:lang w:val="en-GB" w:eastAsia="en-GB"/>
        </w:rPr>
        <w:t xml:space="preserve"> velká </w:t>
      </w:r>
      <w:r w:rsidR="00C33C5F" w:rsidRPr="00AB3F83">
        <w:rPr>
          <w:color w:val="333333"/>
          <w:lang w:val="en-GB" w:eastAsia="en-GB"/>
        </w:rPr>
        <w:t>omezení interpretace veškeré odchylky od hranice jako neefektivn</w:t>
      </w:r>
      <w:r w:rsidR="00BB269F">
        <w:rPr>
          <w:color w:val="333333"/>
          <w:lang w:val="en-GB" w:eastAsia="en-GB"/>
        </w:rPr>
        <w:t>í a citlivé na odlehlé hodnoty</w:t>
      </w:r>
      <w:r w:rsidR="00C33C5F" w:rsidRPr="00AB3F83">
        <w:rPr>
          <w:color w:val="333333"/>
          <w:lang w:val="en-GB" w:eastAsia="en-GB"/>
        </w:rPr>
        <w:t xml:space="preserve"> </w:t>
      </w:r>
      <w:r w:rsidR="00BB269F">
        <w:t>(Mattsson et al., 2020)</w:t>
      </w:r>
      <w:r w:rsidR="00BB269F">
        <w:t>.</w:t>
      </w:r>
    </w:p>
    <w:p w:rsidR="00F76ABF" w:rsidRPr="00705069" w:rsidRDefault="00705069" w:rsidP="00E53CC4">
      <w:pPr>
        <w:pStyle w:val="Odstavecseseznamem"/>
        <w:numPr>
          <w:ilvl w:val="2"/>
          <w:numId w:val="2"/>
        </w:numPr>
        <w:shd w:val="clear" w:color="auto" w:fill="FFFFFF"/>
        <w:spacing w:after="360" w:line="360" w:lineRule="auto"/>
        <w:jc w:val="both"/>
        <w:rPr>
          <w:rFonts w:ascii="Times New Roman" w:eastAsia="Times New Roman" w:hAnsi="Times New Roman" w:cs="Times New Roman"/>
          <w:color w:val="333333"/>
          <w:sz w:val="24"/>
          <w:szCs w:val="24"/>
          <w:lang w:val="en-GB" w:eastAsia="en-GB"/>
        </w:rPr>
      </w:pPr>
      <w:r w:rsidRPr="00705069">
        <w:rPr>
          <w:rFonts w:ascii="Arial" w:hAnsi="Arial" w:cs="Arial"/>
          <w:color w:val="292C2E"/>
          <w:sz w:val="24"/>
          <w:szCs w:val="24"/>
        </w:rPr>
        <w:t>Měření produktivity -</w:t>
      </w:r>
      <w:r>
        <w:rPr>
          <w:rFonts w:ascii="Arial" w:hAnsi="Arial" w:cs="Arial"/>
          <w:color w:val="292C2E"/>
          <w:sz w:val="24"/>
          <w:szCs w:val="24"/>
        </w:rPr>
        <w:t xml:space="preserve">  </w:t>
      </w:r>
      <w:r w:rsidR="00F76ABF" w:rsidRPr="00705069">
        <w:rPr>
          <w:rFonts w:ascii="Times New Roman" w:eastAsia="Times New Roman" w:hAnsi="Times New Roman" w:cs="Times New Roman"/>
          <w:color w:val="333333"/>
          <w:sz w:val="24"/>
          <w:szCs w:val="24"/>
          <w:lang w:val="en-GB" w:eastAsia="en-GB"/>
        </w:rPr>
        <w:t xml:space="preserve">Doplňující ukazatele využíváné při posouzování productivity </w:t>
      </w:r>
    </w:p>
    <w:p w:rsidR="00015789" w:rsidRPr="002714E8" w:rsidRDefault="00015789" w:rsidP="00E53CC4">
      <w:pPr>
        <w:shd w:val="clear" w:color="auto" w:fill="FFFFFF"/>
        <w:spacing w:after="360" w:line="360" w:lineRule="auto"/>
        <w:jc w:val="both"/>
        <w:rPr>
          <w:color w:val="333333"/>
          <w:lang w:val="en-GB" w:eastAsia="en-GB"/>
        </w:rPr>
      </w:pPr>
      <w:r w:rsidRPr="002714E8">
        <w:rPr>
          <w:color w:val="333333"/>
          <w:lang w:val="en-GB" w:eastAsia="en-GB"/>
        </w:rPr>
        <w:t xml:space="preserve">Vybavenost práce kaptilem </w:t>
      </w:r>
    </w:p>
    <w:p w:rsidR="00015789" w:rsidRPr="002714E8" w:rsidRDefault="00015789" w:rsidP="00E53CC4">
      <w:pPr>
        <w:shd w:val="clear" w:color="auto" w:fill="FFFFFF"/>
        <w:spacing w:after="360" w:line="360" w:lineRule="auto"/>
        <w:jc w:val="both"/>
        <w:rPr>
          <w:color w:val="333333"/>
          <w:lang w:val="en-GB" w:eastAsia="en-GB"/>
        </w:rPr>
      </w:pPr>
      <w:r w:rsidRPr="002714E8">
        <w:rPr>
          <w:color w:val="333333"/>
          <w:lang w:val="en-GB" w:eastAsia="en-GB"/>
        </w:rPr>
        <w:lastRenderedPageBreak/>
        <w:t xml:space="preserve">Ukazatel vybavenosti práce kapitálem  můžeme definovat jako poměr kapitálu a práce použitý v ekonomice, odvětví nebo podniku.  V literatuře můžeme tento ukzatel najít pod označením kapitálová intensita.  Dynamika a výše kapitálové náročnosti závisí na druhu odvětví. Různě definované poměrové ukazatele mohou měřit úroveň a dynamiku kapitálové intenzity. Pro zkoumání a posouzení dynamiky je dle Novotné (2021) užitečné rozložit a nasládně definovat zde jde  podnik či stát s pozitivní, neutrálním či negativním kaptiálovým rozvojem. </w:t>
      </w:r>
    </w:p>
    <w:p w:rsidR="00015789" w:rsidRPr="00015789" w:rsidRDefault="00015789" w:rsidP="00E53CC4">
      <w:pPr>
        <w:shd w:val="clear" w:color="auto" w:fill="FFFFFF"/>
        <w:spacing w:after="360" w:line="360" w:lineRule="auto"/>
        <w:jc w:val="both"/>
        <w:rPr>
          <w:color w:val="333333"/>
          <w:lang w:val="en-GB" w:eastAsia="en-GB"/>
        </w:rPr>
      </w:pPr>
      <w:r w:rsidRPr="00015789">
        <w:rPr>
          <w:color w:val="333333"/>
          <w:lang w:val="en-GB" w:eastAsia="en-GB"/>
        </w:rPr>
        <w:t xml:space="preserve">Vybavenost práce kapitálem (C-L ratio)   =   </w:t>
      </w:r>
      <m:oMath>
        <m:r>
          <w:rPr>
            <w:rFonts w:ascii="Cambria Math" w:hAnsi="Cambria Math"/>
            <w:color w:val="333333"/>
            <w:lang w:val="en-GB" w:eastAsia="en-GB"/>
          </w:rPr>
          <m:t xml:space="preserve"> </m:t>
        </m:r>
        <m:f>
          <m:fPr>
            <m:ctrlPr>
              <w:rPr>
                <w:rFonts w:ascii="Cambria Math" w:hAnsi="Cambria Math"/>
                <w:i/>
                <w:sz w:val="28"/>
                <w:szCs w:val="28"/>
              </w:rPr>
            </m:ctrlPr>
          </m:fPr>
          <m:num>
            <m:r>
              <w:rPr>
                <w:rFonts w:ascii="Cambria Math" w:hAnsi="Cambria Math"/>
                <w:sz w:val="28"/>
                <w:szCs w:val="28"/>
              </w:rPr>
              <m:t>kapitál (K)</m:t>
            </m:r>
          </m:num>
          <m:den>
            <m:r>
              <w:rPr>
                <w:rFonts w:ascii="Cambria Math" w:hAnsi="Cambria Math"/>
                <w:sz w:val="28"/>
                <w:szCs w:val="28"/>
              </w:rPr>
              <m:t xml:space="preserve">  spotřeba práce (L)</m:t>
            </m:r>
          </m:den>
        </m:f>
      </m:oMath>
      <w:r w:rsidRPr="00015789">
        <w:rPr>
          <w:color w:val="333333"/>
          <w:lang w:val="en-GB" w:eastAsia="en-GB"/>
        </w:rPr>
        <w:t xml:space="preserve">   </w:t>
      </w:r>
    </w:p>
    <w:p w:rsidR="001453A5" w:rsidRDefault="001453A5" w:rsidP="00E53CC4">
      <w:pPr>
        <w:shd w:val="clear" w:color="auto" w:fill="FFFFFF"/>
        <w:spacing w:after="360" w:line="360" w:lineRule="auto"/>
      </w:pPr>
      <w:r>
        <w:t>Hrubá míra investic</w:t>
      </w:r>
      <w:r w:rsidR="002714E8">
        <w:t xml:space="preserve"> </w:t>
      </w:r>
    </w:p>
    <w:p w:rsidR="002714E8" w:rsidRDefault="002714E8" w:rsidP="00E53CC4">
      <w:pPr>
        <w:shd w:val="clear" w:color="auto" w:fill="FFFFFF"/>
        <w:spacing w:after="360" w:line="360" w:lineRule="auto"/>
        <w:jc w:val="both"/>
      </w:pPr>
      <w:r w:rsidRPr="00EF34DF">
        <w:t>Míra hrubé investice nefinančních podniků je definována jako tvorba hrubého fixního děleno hrubou přidanou hodnotou. Tento poměr souvisí s investicemi nefinančních podniků do dlouhodobého majetku (budovy, stroje atd.) A přidanou hodnotou vytvořenou během výrobního procesu. Nefinanční korporace zahrnuje všechny soukromé a veřejné korporátní podniky, které vyrábějí zboží nebo poskytují na trhu nefinanční služby</w:t>
      </w:r>
      <w:r w:rsidR="00EF34DF" w:rsidRPr="00EF34DF">
        <w:t xml:space="preserve"> dle metodiky ESA 2010. </w:t>
      </w:r>
      <w:r w:rsidRPr="00EF34DF">
        <w:t xml:space="preserve"> Údaje jsou vyjádřeny v procentech, v sezonně očištěné i sezónně a kalendářně očištěné formě. čisté míry investic jako hrubá míra investic minus míra odpisů. </w:t>
      </w:r>
      <w:r>
        <w:t>(Gutiérrez &amp; Philippon, 2016)</w:t>
      </w:r>
    </w:p>
    <w:p w:rsidR="002714E8" w:rsidRPr="00015789" w:rsidRDefault="002714E8" w:rsidP="00E53CC4">
      <w:pPr>
        <w:shd w:val="clear" w:color="auto" w:fill="FFFFFF"/>
        <w:spacing w:after="360" w:line="360" w:lineRule="auto"/>
        <w:jc w:val="both"/>
        <w:rPr>
          <w:color w:val="333333"/>
          <w:lang w:val="en-GB" w:eastAsia="en-GB"/>
        </w:rPr>
      </w:pPr>
      <w:r>
        <w:rPr>
          <w:color w:val="333333"/>
          <w:lang w:val="en-GB" w:eastAsia="en-GB"/>
        </w:rPr>
        <w:t xml:space="preserve">Hrubá míra investic </w:t>
      </w:r>
      <w:r w:rsidRPr="00015789">
        <w:rPr>
          <w:color w:val="333333"/>
          <w:lang w:val="en-GB" w:eastAsia="en-GB"/>
        </w:rPr>
        <w:t xml:space="preserve"> (</w:t>
      </w:r>
      <w:r>
        <w:rPr>
          <w:color w:val="333333"/>
          <w:lang w:val="en-GB" w:eastAsia="en-GB"/>
        </w:rPr>
        <w:t>GIR</w:t>
      </w:r>
      <w:r w:rsidRPr="00015789">
        <w:rPr>
          <w:color w:val="333333"/>
          <w:lang w:val="en-GB" w:eastAsia="en-GB"/>
        </w:rPr>
        <w:t xml:space="preserve">)   =   </w:t>
      </w:r>
      <m:oMath>
        <m:r>
          <w:rPr>
            <w:rFonts w:ascii="Cambria Math" w:hAnsi="Cambria Math"/>
            <w:color w:val="333333"/>
            <w:lang w:val="en-GB" w:eastAsia="en-GB"/>
          </w:rPr>
          <m:t xml:space="preserve"> </m:t>
        </m:r>
        <m:f>
          <m:fPr>
            <m:ctrlPr>
              <w:rPr>
                <w:rFonts w:ascii="Cambria Math" w:hAnsi="Cambria Math"/>
                <w:i/>
                <w:sz w:val="28"/>
                <w:szCs w:val="28"/>
              </w:rPr>
            </m:ctrlPr>
          </m:fPr>
          <m:num>
            <m:r>
              <w:rPr>
                <w:rFonts w:ascii="Cambria Math" w:hAnsi="Cambria Math"/>
                <w:sz w:val="28"/>
                <w:szCs w:val="28"/>
              </w:rPr>
              <m:t>tvorba hrubého fixního kapitálu (THFK)</m:t>
            </m:r>
          </m:num>
          <m:den>
            <m:r>
              <w:rPr>
                <w:rFonts w:ascii="Cambria Math" w:hAnsi="Cambria Math"/>
                <w:sz w:val="28"/>
                <w:szCs w:val="28"/>
              </w:rPr>
              <m:t xml:space="preserve">  Hruba přidaná hodnota  (HPH)</m:t>
            </m:r>
          </m:den>
        </m:f>
      </m:oMath>
      <w:r w:rsidRPr="00015789">
        <w:rPr>
          <w:color w:val="333333"/>
          <w:lang w:val="en-GB" w:eastAsia="en-GB"/>
        </w:rPr>
        <w:t xml:space="preserve">   </w:t>
      </w:r>
    </w:p>
    <w:p w:rsidR="009E57EE" w:rsidRDefault="005E4591" w:rsidP="00E53CC4">
      <w:pPr>
        <w:shd w:val="clear" w:color="auto" w:fill="FFFFFF"/>
        <w:spacing w:after="360" w:line="360" w:lineRule="auto"/>
      </w:pPr>
      <w:r>
        <w:t xml:space="preserve"> </w:t>
      </w:r>
    </w:p>
    <w:p w:rsidR="001453A5" w:rsidRDefault="00CB76CA" w:rsidP="00E53CC4">
      <w:pPr>
        <w:shd w:val="clear" w:color="auto" w:fill="FFFFFF"/>
        <w:spacing w:after="360" w:line="360" w:lineRule="auto"/>
      </w:pPr>
      <w:r>
        <w:t>E</w:t>
      </w:r>
      <w:r w:rsidR="001453A5" w:rsidRPr="007D4DD7">
        <w:t>fektivnosti investic</w:t>
      </w:r>
      <w:r w:rsidR="001453A5">
        <w:t xml:space="preserve"> </w:t>
      </w:r>
      <w:r w:rsidR="00E33F9E">
        <w:t xml:space="preserve"> </w:t>
      </w:r>
      <w:r w:rsidR="001453A5">
        <w:t xml:space="preserve">(Incremental Capital Output Ratio – </w:t>
      </w:r>
      <w:r w:rsidR="001453A5" w:rsidRPr="007D4DD7">
        <w:t>ICOR</w:t>
      </w:r>
      <w:r w:rsidR="001453A5">
        <w:t>).</w:t>
      </w:r>
    </w:p>
    <w:p w:rsidR="001453A5" w:rsidRPr="007D4DD7" w:rsidRDefault="007D4DD7" w:rsidP="00E53CC4">
      <w:pPr>
        <w:shd w:val="clear" w:color="auto" w:fill="FFFFFF"/>
        <w:spacing w:after="360" w:line="360" w:lineRule="auto"/>
      </w:pPr>
      <w:r w:rsidRPr="007D4DD7">
        <w:t>Podstata tohoto ukazatele spočívá v tom, že měří přírůstek kapitálu, který je nutný k výrobě určité dodatečné hodnoty produkce. Přitažlivost to</w:t>
      </w:r>
      <w:r w:rsidR="006069BC">
        <w:t xml:space="preserve">hoto ukazatele je v tom, že neměří pouze zásobu investic. </w:t>
      </w:r>
      <w:r w:rsidR="00D70982" w:rsidRPr="007D4DD7">
        <w:t xml:space="preserve">Valach (2011)  využíval při své analýze tentoko ukazatel, kdy Porovnává se míra investic s vývojemefektivnosti </w:t>
      </w:r>
      <w:r w:rsidR="009E57EE">
        <w:t>investic a s vývojem míry úspor tzn. THFK / ∆</w:t>
      </w:r>
      <w:r w:rsidR="00E33F9E" w:rsidRPr="007D4DD7">
        <w:t>HDP</w:t>
      </w:r>
    </w:p>
    <w:p w:rsidR="006069BC" w:rsidRPr="00015789" w:rsidRDefault="006069BC" w:rsidP="00E53CC4">
      <w:pPr>
        <w:shd w:val="clear" w:color="auto" w:fill="FFFFFF"/>
        <w:spacing w:after="360" w:line="360" w:lineRule="auto"/>
        <w:jc w:val="both"/>
        <w:rPr>
          <w:color w:val="333333"/>
          <w:lang w:val="en-GB" w:eastAsia="en-GB"/>
        </w:rPr>
      </w:pPr>
      <w:r>
        <w:rPr>
          <w:color w:val="333333"/>
          <w:lang w:val="en-GB" w:eastAsia="en-GB"/>
        </w:rPr>
        <w:t xml:space="preserve">Hrubá míra </w:t>
      </w:r>
      <w:proofErr w:type="gramStart"/>
      <w:r>
        <w:rPr>
          <w:color w:val="333333"/>
          <w:lang w:val="en-GB" w:eastAsia="en-GB"/>
        </w:rPr>
        <w:t xml:space="preserve">investic </w:t>
      </w:r>
      <w:r w:rsidRPr="00015789">
        <w:rPr>
          <w:color w:val="333333"/>
          <w:lang w:val="en-GB" w:eastAsia="en-GB"/>
        </w:rPr>
        <w:t xml:space="preserve"> (</w:t>
      </w:r>
      <w:proofErr w:type="gramEnd"/>
      <w:r>
        <w:rPr>
          <w:color w:val="333333"/>
          <w:lang w:val="en-GB" w:eastAsia="en-GB"/>
        </w:rPr>
        <w:t>GIR</w:t>
      </w:r>
      <w:r w:rsidRPr="00015789">
        <w:rPr>
          <w:color w:val="333333"/>
          <w:lang w:val="en-GB" w:eastAsia="en-GB"/>
        </w:rPr>
        <w:t xml:space="preserve">)   =   </w:t>
      </w:r>
      <m:oMath>
        <m:r>
          <w:rPr>
            <w:rFonts w:ascii="Cambria Math" w:hAnsi="Cambria Math"/>
            <w:color w:val="333333"/>
            <w:lang w:val="en-GB" w:eastAsia="en-GB"/>
          </w:rPr>
          <m:t xml:space="preserve"> </m:t>
        </m:r>
        <m:f>
          <m:fPr>
            <m:ctrlPr>
              <w:rPr>
                <w:rFonts w:ascii="Cambria Math" w:hAnsi="Cambria Math"/>
                <w:i/>
                <w:sz w:val="28"/>
                <w:szCs w:val="28"/>
              </w:rPr>
            </m:ctrlPr>
          </m:fPr>
          <m:num>
            <m:r>
              <w:rPr>
                <w:rFonts w:ascii="Cambria Math" w:hAnsi="Cambria Math"/>
                <w:sz w:val="28"/>
                <w:szCs w:val="28"/>
              </w:rPr>
              <m:t xml:space="preserve">investice </m:t>
            </m:r>
          </m:num>
          <m:den>
            <m:r>
              <w:rPr>
                <w:rFonts w:ascii="Cambria Math" w:hAnsi="Cambria Math"/>
                <w:sz w:val="28"/>
                <w:szCs w:val="28"/>
              </w:rPr>
              <m:t>∆</m:t>
            </m:r>
            <m:r>
              <w:rPr>
                <w:rFonts w:ascii="Cambria Math" w:hAnsi="Cambria Math"/>
                <w:sz w:val="28"/>
                <w:szCs w:val="28"/>
              </w:rPr>
              <m:t xml:space="preserve"> HDP</m:t>
            </m:r>
          </m:den>
        </m:f>
      </m:oMath>
      <w:r w:rsidRPr="00015789">
        <w:rPr>
          <w:color w:val="333333"/>
          <w:lang w:val="en-GB" w:eastAsia="en-GB"/>
        </w:rPr>
        <w:t xml:space="preserve">   </w:t>
      </w:r>
    </w:p>
    <w:p w:rsidR="00E33F9E" w:rsidRDefault="00E33F9E" w:rsidP="00E53CC4">
      <w:pPr>
        <w:spacing w:after="120" w:line="360" w:lineRule="auto"/>
        <w:jc w:val="both"/>
        <w:rPr>
          <w:b/>
          <w:bCs/>
        </w:rPr>
      </w:pPr>
      <w:r>
        <w:rPr>
          <w:b/>
          <w:bCs/>
        </w:rPr>
        <w:t>Jednotkové pracovní náklady  (JPN)</w:t>
      </w:r>
    </w:p>
    <w:p w:rsidR="003378DA" w:rsidRDefault="00CE7FD4" w:rsidP="00E53CC4">
      <w:pPr>
        <w:spacing w:after="120" w:line="360" w:lineRule="auto"/>
        <w:jc w:val="both"/>
      </w:pPr>
      <w:r>
        <w:lastRenderedPageBreak/>
        <w:t>Jednotkové pracovní náklady  měří průměrné náklady práce na jednotku produkce či výkonu.</w:t>
      </w:r>
      <w:r w:rsidR="00D74456">
        <w:t xml:space="preserve"> Dle OECD J</w:t>
      </w:r>
      <w:r w:rsidR="00D74456" w:rsidRPr="00D74456">
        <w:t>notkové pracovní náklady měří průměrné náklady práce na jednotku produkce, vypočítané jako poměr celkových nákladů práce ke skutečné produkci.</w:t>
      </w:r>
    </w:p>
    <w:p w:rsidR="008552B9" w:rsidRDefault="00CE7FD4" w:rsidP="00E53CC4">
      <w:pPr>
        <w:spacing w:after="120" w:line="360" w:lineRule="auto"/>
        <w:jc w:val="both"/>
      </w:pPr>
      <w:r>
        <w:t>Tyto náklady představují vztah mezi  náklady práce v produkovaných výstupech a produktivitu práce</w:t>
      </w:r>
      <w:r w:rsidR="008552B9">
        <w:t>.  Jejich růst často tlačí výrobce a producenty k zvyšování cen (Giovannini, 2010).</w:t>
      </w:r>
      <w:r w:rsidR="008552B9" w:rsidRPr="008552B9">
        <w:rPr>
          <w:color w:val="333333"/>
          <w:lang w:val="en-GB" w:eastAsia="en-GB"/>
        </w:rPr>
        <w:t xml:space="preserve"> </w:t>
      </w:r>
      <w:r w:rsidR="008552B9">
        <w:rPr>
          <w:color w:val="333333"/>
          <w:lang w:val="en-GB" w:eastAsia="en-GB"/>
        </w:rPr>
        <w:t xml:space="preserve">Tento doplňkový ukazatel za </w:t>
      </w:r>
      <w:r w:rsidR="008552B9" w:rsidRPr="003378DA">
        <w:rPr>
          <w:color w:val="333333"/>
          <w:lang w:val="en-GB" w:eastAsia="en-GB"/>
        </w:rPr>
        <w:t xml:space="preserve"> ekonomiku a jako</w:t>
      </w:r>
      <w:r w:rsidR="008552B9">
        <w:rPr>
          <w:color w:val="333333"/>
          <w:lang w:val="en-GB" w:eastAsia="en-GB"/>
        </w:rPr>
        <w:t xml:space="preserve"> </w:t>
      </w:r>
      <w:r w:rsidR="008552B9" w:rsidRPr="003378DA">
        <w:rPr>
          <w:color w:val="333333"/>
          <w:lang w:val="en-GB" w:eastAsia="en-GB"/>
        </w:rPr>
        <w:t>takový je používán poměrně často  při hodnocení ekonomického vývoje jednotlivých zemí</w:t>
      </w:r>
      <w:r w:rsidR="008552B9">
        <w:rPr>
          <w:color w:val="333333"/>
          <w:lang w:val="en-GB" w:eastAsia="en-GB"/>
        </w:rPr>
        <w:t xml:space="preserve"> a uvádí se v kontextu vývoje ekonomiky či mzdových nákladů. </w:t>
      </w:r>
      <w:r w:rsidR="008552B9" w:rsidRPr="003378DA">
        <w:rPr>
          <w:color w:val="333333"/>
          <w:lang w:val="en-GB" w:eastAsia="en-GB"/>
        </w:rPr>
        <w:t xml:space="preserve"> </w:t>
      </w:r>
      <w:r w:rsidR="008552B9">
        <w:rPr>
          <w:color w:val="333333"/>
          <w:lang w:val="en-GB" w:eastAsia="en-GB"/>
        </w:rPr>
        <w:t xml:space="preserve"> </w:t>
      </w:r>
      <w:r w:rsidR="008552B9">
        <w:t xml:space="preserve">Celkové  náklady na zaměstnance tvoří dvě základní položky – náhrady zaměstnancům a ostatní náhrady. Náhrady zaměstnancům </w:t>
      </w:r>
      <w:r w:rsidR="009C4697">
        <w:t xml:space="preserve">jsou tvořeny </w:t>
      </w:r>
      <w:r w:rsidR="008552B9">
        <w:t>mzd</w:t>
      </w:r>
      <w:r w:rsidR="009C4697">
        <w:t xml:space="preserve">ami, </w:t>
      </w:r>
      <w:r w:rsidR="008552B9">
        <w:t>platy a sociální příspěvky zaměstnavatelů na sociální zabezpečení. Do ostatních nákladů se zahrnují náklady na vzdělávání  zaměstnanců  (Kislingerová, 2008)</w:t>
      </w:r>
      <w:r w:rsidR="009C4697">
        <w:t>.</w:t>
      </w:r>
    </w:p>
    <w:p w:rsidR="009C4697" w:rsidRDefault="009C4697" w:rsidP="00E53CC4">
      <w:pPr>
        <w:spacing w:after="120" w:line="360" w:lineRule="auto"/>
        <w:jc w:val="both"/>
      </w:pPr>
      <w:r>
        <w:t xml:space="preserve">Obecně  se ukazatel pracovních jednotkových nákladů vyjadřuje v nominální podobě  poměřující výši náhrad zaměstnancům k HDP v běžných cenách (Rojíček, 2016). </w:t>
      </w:r>
      <w:r w:rsidR="00D74456">
        <w:t xml:space="preserve"> </w:t>
      </w:r>
      <w:r w:rsidR="00D74456" w:rsidRPr="00D74456">
        <w:t xml:space="preserve">Nominální jednotkové náklady práce podléhají obecnému růstu cen napříč ekonomikou, protože čitatel odráží nominální náklady práce. K odstranění tohoto problému se často používají </w:t>
      </w:r>
      <w:r w:rsidR="00D74456">
        <w:t xml:space="preserve">realné </w:t>
      </w:r>
      <w:r w:rsidR="00D74456" w:rsidRPr="00D74456">
        <w:t xml:space="preserve">jednotkové </w:t>
      </w:r>
      <w:r w:rsidR="00D74456">
        <w:t xml:space="preserve">pracovní náklady.  K výpočtu se zde využívá </w:t>
      </w:r>
      <w:r>
        <w:t xml:space="preserve"> vyjádření</w:t>
      </w:r>
      <w:r w:rsidR="00D74456">
        <w:t xml:space="preserve"> HDP</w:t>
      </w:r>
      <w:r>
        <w:t xml:space="preserve"> ve stálýc</w:t>
      </w:r>
      <w:r w:rsidR="00D74456">
        <w:t xml:space="preserve">h cených cenách tzn. reálného HDP a velikost náhrad zaměstnanců deflovat pomocí indexu spotřebitelských cen. </w:t>
      </w:r>
    </w:p>
    <w:p w:rsidR="00D74456" w:rsidRDefault="00D74456" w:rsidP="00E53CC4">
      <w:pPr>
        <w:shd w:val="clear" w:color="auto" w:fill="FFFFFF"/>
        <w:spacing w:after="360" w:line="360" w:lineRule="auto"/>
        <w:rPr>
          <w:color w:val="333333"/>
          <w:lang w:val="en-GB" w:eastAsia="en-GB"/>
        </w:rPr>
      </w:pPr>
      <w:r w:rsidRPr="003378DA">
        <w:rPr>
          <w:color w:val="333333"/>
          <w:lang w:val="en-GB" w:eastAsia="en-GB"/>
        </w:rPr>
        <w:t>ULC = celkové skutečné náklady na zaměstnance / skutečná produktivita práce</w:t>
      </w:r>
    </w:p>
    <w:p w:rsidR="00CB76CA" w:rsidRDefault="00366978" w:rsidP="00E53CC4">
      <w:pPr>
        <w:shd w:val="clear" w:color="auto" w:fill="FFFFFF"/>
        <w:spacing w:after="360" w:line="360" w:lineRule="auto"/>
        <w:rPr>
          <w:b/>
          <w:color w:val="333333"/>
          <w:lang w:val="en-GB" w:eastAsia="en-GB"/>
        </w:rPr>
      </w:pPr>
      <w:r w:rsidRPr="00CB76CA">
        <w:rPr>
          <w:b/>
          <w:color w:val="333333"/>
          <w:lang w:val="en-GB" w:eastAsia="en-GB"/>
        </w:rPr>
        <w:t>Faktory ovlivň</w:t>
      </w:r>
      <w:r w:rsidR="00CB76CA">
        <w:rPr>
          <w:b/>
          <w:color w:val="333333"/>
          <w:lang w:val="en-GB" w:eastAsia="en-GB"/>
        </w:rPr>
        <w:t>ující produktivitu</w:t>
      </w:r>
    </w:p>
    <w:p w:rsidR="00756A93" w:rsidRDefault="00E9550B" w:rsidP="00E53CC4">
      <w:pPr>
        <w:shd w:val="clear" w:color="auto" w:fill="FFFFFF"/>
        <w:spacing w:after="360" w:line="360" w:lineRule="auto"/>
        <w:rPr>
          <w:color w:val="333333"/>
          <w:lang w:val="en-GB" w:eastAsia="en-GB"/>
        </w:rPr>
      </w:pPr>
      <w:r>
        <w:rPr>
          <w:color w:val="333333"/>
          <w:lang w:val="en-GB" w:eastAsia="en-GB"/>
        </w:rPr>
        <w:t xml:space="preserve">Faktory, které ovlivňují produktivu z podnikového či národního pohledu můžeme rozdělit </w:t>
      </w:r>
      <w:proofErr w:type="gramStart"/>
      <w:r>
        <w:rPr>
          <w:color w:val="333333"/>
          <w:lang w:val="en-GB" w:eastAsia="en-GB"/>
        </w:rPr>
        <w:t>na</w:t>
      </w:r>
      <w:proofErr w:type="gramEnd"/>
      <w:r>
        <w:rPr>
          <w:color w:val="333333"/>
          <w:lang w:val="en-GB" w:eastAsia="en-GB"/>
        </w:rPr>
        <w:t xml:space="preserve"> externí a interní. </w:t>
      </w:r>
      <w:r w:rsidR="009B52E9">
        <w:rPr>
          <w:color w:val="333333"/>
          <w:lang w:val="en-GB" w:eastAsia="en-GB"/>
        </w:rPr>
        <w:t xml:space="preserve"> </w:t>
      </w:r>
      <w:r w:rsidR="00756A93">
        <w:rPr>
          <w:color w:val="333333"/>
          <w:lang w:val="en-GB" w:eastAsia="en-GB"/>
        </w:rPr>
        <w:t>Interní factory působí přímo uvnitř ekonomiky či  uvnitř podniku.</w:t>
      </w:r>
      <w:r w:rsidR="00756A93" w:rsidRPr="00756A93">
        <w:rPr>
          <w:color w:val="333333"/>
          <w:lang w:val="en-GB" w:eastAsia="en-GB"/>
        </w:rPr>
        <w:t xml:space="preserve"> </w:t>
      </w:r>
      <w:r w:rsidR="00756A93">
        <w:rPr>
          <w:color w:val="333333"/>
          <w:lang w:val="en-GB" w:eastAsia="en-GB"/>
        </w:rPr>
        <w:t>Externí factory působí mimo ekonomiku či vně podniku</w:t>
      </w:r>
    </w:p>
    <w:p w:rsidR="00756A93" w:rsidRDefault="00756A93" w:rsidP="00E53CC4">
      <w:pPr>
        <w:shd w:val="clear" w:color="auto" w:fill="FFFFFF"/>
        <w:spacing w:after="360" w:line="360" w:lineRule="auto"/>
        <w:rPr>
          <w:color w:val="333333"/>
          <w:lang w:val="en-GB" w:eastAsia="en-GB"/>
        </w:rPr>
      </w:pPr>
      <w:r>
        <w:rPr>
          <w:color w:val="333333"/>
          <w:lang w:val="en-GB" w:eastAsia="en-GB"/>
        </w:rPr>
        <w:t>Mezi</w:t>
      </w:r>
      <w:r w:rsidR="00CB76CA">
        <w:rPr>
          <w:color w:val="333333"/>
          <w:lang w:val="en-GB" w:eastAsia="en-GB"/>
        </w:rPr>
        <w:t xml:space="preserve"> podnikové interní fak</w:t>
      </w:r>
      <w:r>
        <w:rPr>
          <w:color w:val="333333"/>
          <w:lang w:val="en-GB" w:eastAsia="en-GB"/>
        </w:rPr>
        <w:t>tory můžeme zařadit:</w:t>
      </w:r>
    </w:p>
    <w:p w:rsidR="00756A93" w:rsidRDefault="00756A93" w:rsidP="00E53CC4">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Pr>
          <w:rFonts w:ascii="Times New Roman" w:eastAsia="Times New Roman" w:hAnsi="Times New Roman" w:cs="Times New Roman"/>
          <w:color w:val="333333"/>
          <w:sz w:val="24"/>
          <w:szCs w:val="24"/>
          <w:lang w:val="en-GB" w:eastAsia="en-GB"/>
        </w:rPr>
        <w:t>Organizaci  práce v podniku</w:t>
      </w:r>
    </w:p>
    <w:p w:rsidR="00756A93" w:rsidRDefault="00756A93" w:rsidP="00E53CC4">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Pr>
          <w:rFonts w:ascii="Times New Roman" w:eastAsia="Times New Roman" w:hAnsi="Times New Roman" w:cs="Times New Roman"/>
          <w:color w:val="333333"/>
          <w:sz w:val="24"/>
          <w:szCs w:val="24"/>
          <w:lang w:val="en-GB" w:eastAsia="en-GB"/>
        </w:rPr>
        <w:t>Kvalitu a technologickou vyspělost strojů</w:t>
      </w:r>
    </w:p>
    <w:p w:rsidR="00756A93" w:rsidRDefault="00756A93" w:rsidP="00E53CC4">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Pr>
          <w:rFonts w:ascii="Times New Roman" w:eastAsia="Times New Roman" w:hAnsi="Times New Roman" w:cs="Times New Roman"/>
          <w:color w:val="333333"/>
          <w:sz w:val="24"/>
          <w:szCs w:val="24"/>
          <w:lang w:val="en-GB" w:eastAsia="en-GB"/>
        </w:rPr>
        <w:t>Inovační aktivitu podniku  (</w:t>
      </w:r>
      <w:r>
        <w:t>Zhao et al., 2021)</w:t>
      </w:r>
    </w:p>
    <w:p w:rsidR="00756A93" w:rsidRDefault="00756A93" w:rsidP="00E53CC4">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Pr>
          <w:rFonts w:ascii="Times New Roman" w:eastAsia="Times New Roman" w:hAnsi="Times New Roman" w:cs="Times New Roman"/>
          <w:color w:val="333333"/>
          <w:sz w:val="24"/>
          <w:szCs w:val="24"/>
          <w:lang w:val="en-GB" w:eastAsia="en-GB"/>
        </w:rPr>
        <w:t xml:space="preserve">Míru schopností zaměstnanců </w:t>
      </w:r>
    </w:p>
    <w:p w:rsidR="00756A93" w:rsidRPr="00192E47" w:rsidRDefault="00756A93" w:rsidP="00E53CC4">
      <w:pPr>
        <w:pStyle w:val="Odstavecseseznamem"/>
        <w:numPr>
          <w:ilvl w:val="0"/>
          <w:numId w:val="5"/>
        </w:numPr>
        <w:shd w:val="clear" w:color="auto" w:fill="FFFFFF"/>
        <w:spacing w:after="360" w:line="360" w:lineRule="auto"/>
        <w:jc w:val="both"/>
        <w:rPr>
          <w:rFonts w:ascii="Times New Roman" w:eastAsia="Times New Roman" w:hAnsi="Times New Roman" w:cs="Times New Roman"/>
          <w:color w:val="333333"/>
          <w:sz w:val="24"/>
          <w:szCs w:val="24"/>
          <w:lang w:val="en-GB" w:eastAsia="en-GB"/>
        </w:rPr>
      </w:pPr>
      <w:r>
        <w:rPr>
          <w:rFonts w:ascii="Times New Roman" w:eastAsia="Times New Roman" w:hAnsi="Times New Roman" w:cs="Times New Roman"/>
          <w:color w:val="333333"/>
          <w:sz w:val="24"/>
          <w:szCs w:val="24"/>
          <w:lang w:val="en-GB" w:eastAsia="en-GB"/>
        </w:rPr>
        <w:t>Systém odměňování a hodnocení zaměstnanců (</w:t>
      </w:r>
      <w:r>
        <w:t>Hučka a kolektiv (2011)</w:t>
      </w:r>
    </w:p>
    <w:p w:rsidR="00E9550B" w:rsidRDefault="007A220C" w:rsidP="00E53CC4">
      <w:pPr>
        <w:shd w:val="clear" w:color="auto" w:fill="FFFFFF"/>
        <w:spacing w:after="360" w:line="360" w:lineRule="auto"/>
        <w:jc w:val="both"/>
        <w:rPr>
          <w:color w:val="333333"/>
          <w:lang w:val="en-GB" w:eastAsia="en-GB"/>
        </w:rPr>
      </w:pPr>
      <w:r>
        <w:rPr>
          <w:color w:val="333333"/>
          <w:lang w:val="en-GB" w:eastAsia="en-GB"/>
        </w:rPr>
        <w:lastRenderedPageBreak/>
        <w:t xml:space="preserve">Dle </w:t>
      </w:r>
      <w:r w:rsidR="00756A93">
        <w:rPr>
          <w:color w:val="333333"/>
          <w:lang w:val="en-GB" w:eastAsia="en-GB"/>
        </w:rPr>
        <w:t>Prokopenka</w:t>
      </w:r>
      <w:r w:rsidRPr="007A220C">
        <w:rPr>
          <w:color w:val="333333"/>
          <w:lang w:val="en-GB" w:eastAsia="en-GB"/>
        </w:rPr>
        <w:t xml:space="preserve"> (1987) je </w:t>
      </w:r>
      <w:r w:rsidR="009B52E9" w:rsidRPr="007A220C">
        <w:rPr>
          <w:color w:val="333333"/>
          <w:lang w:val="en-GB" w:eastAsia="en-GB"/>
        </w:rPr>
        <w:t>některé vnitřní faktory lze snadněji mě</w:t>
      </w:r>
      <w:r w:rsidRPr="007A220C">
        <w:rPr>
          <w:color w:val="333333"/>
          <w:lang w:val="en-GB" w:eastAsia="en-GB"/>
        </w:rPr>
        <w:t>nit než jiné a z tohoto důvodu</w:t>
      </w:r>
      <w:r w:rsidR="009B52E9" w:rsidRPr="007A220C">
        <w:rPr>
          <w:color w:val="333333"/>
          <w:lang w:val="en-GB" w:eastAsia="en-GB"/>
        </w:rPr>
        <w:t xml:space="preserve"> je užitečné je zařadit do dvou skupin: tvrdé (nelze snadno změnit) a měkké (snadno změnit). Mezi tvrdé faktory patří výrobky, technologie, vybavení a suroviny, zatímco mezi měkké faktory patří pracovní síla, organizační systémy a postupy, styly řízení a pracovní metody.</w:t>
      </w:r>
      <w:r w:rsidR="00756A93">
        <w:rPr>
          <w:color w:val="333333"/>
          <w:lang w:val="en-GB" w:eastAsia="en-GB"/>
        </w:rPr>
        <w:t xml:space="preserve">  </w:t>
      </w:r>
    </w:p>
    <w:p w:rsidR="000268B9" w:rsidRPr="00D70982" w:rsidRDefault="00192E47" w:rsidP="00E53CC4">
      <w:pPr>
        <w:pStyle w:val="Normlnweb"/>
        <w:shd w:val="clear" w:color="auto" w:fill="FFFFFF"/>
        <w:spacing w:line="360" w:lineRule="auto"/>
        <w:jc w:val="both"/>
        <w:rPr>
          <w:color w:val="000000"/>
        </w:rPr>
      </w:pPr>
      <w:r w:rsidRPr="00D70982">
        <w:rPr>
          <w:color w:val="333333"/>
        </w:rPr>
        <w:t xml:space="preserve">Mezi externí podnikové factory </w:t>
      </w:r>
      <w:r w:rsidR="000268B9" w:rsidRPr="00D70982">
        <w:rPr>
          <w:color w:val="000000"/>
        </w:rPr>
        <w:t xml:space="preserve"> musí management podniku vždy vzít v úvahu při plánování a rozhodování, kdy následný efekt je možné </w:t>
      </w:r>
      <w:r w:rsidR="00236F9B" w:rsidRPr="00D70982">
        <w:rPr>
          <w:color w:val="000000"/>
        </w:rPr>
        <w:t xml:space="preserve">často </w:t>
      </w:r>
      <w:r w:rsidR="000268B9" w:rsidRPr="00D70982">
        <w:rPr>
          <w:color w:val="000000"/>
        </w:rPr>
        <w:t>najít v produktivitě.  </w:t>
      </w:r>
    </w:p>
    <w:p w:rsidR="00301A64" w:rsidRPr="00D70982" w:rsidRDefault="00236F9B" w:rsidP="00E53CC4">
      <w:pPr>
        <w:pStyle w:val="Normlnweb"/>
        <w:shd w:val="clear" w:color="auto" w:fill="FFFFFF"/>
        <w:spacing w:line="360" w:lineRule="auto"/>
        <w:jc w:val="both"/>
        <w:rPr>
          <w:color w:val="000000"/>
          <w:shd w:val="clear" w:color="auto" w:fill="FFFFFF"/>
        </w:rPr>
      </w:pPr>
      <w:r w:rsidRPr="00D70982">
        <w:rPr>
          <w:color w:val="000000"/>
        </w:rPr>
        <w:t xml:space="preserve">Mezi tyto faktory patří stukturální změny v ekonomice, které často ovlivňují nejen národní, ale i podnikovou produktivitu. </w:t>
      </w:r>
      <w:r w:rsidRPr="00D70982">
        <w:rPr>
          <w:color w:val="000000"/>
          <w:shd w:val="clear" w:color="auto" w:fill="FFFFFF"/>
        </w:rPr>
        <w:t>V dlouhodobém horizontu je však tato interakce obousměrná. Mezi další vnější faktory j</w:t>
      </w:r>
      <w:r w:rsidR="00301A64" w:rsidRPr="00D70982">
        <w:rPr>
          <w:color w:val="000000"/>
          <w:shd w:val="clear" w:color="auto" w:fill="FFFFFF"/>
        </w:rPr>
        <w:t xml:space="preserve">e nutné zahrnou vládní politiku a </w:t>
      </w:r>
      <w:r w:rsidRPr="00D70982">
        <w:rPr>
          <w:color w:val="000000"/>
          <w:shd w:val="clear" w:color="auto" w:fill="FFFFFF"/>
        </w:rPr>
        <w:t xml:space="preserve"> institucionální</w:t>
      </w:r>
      <w:r w:rsidR="00301A64" w:rsidRPr="00D70982">
        <w:rPr>
          <w:color w:val="000000"/>
          <w:shd w:val="clear" w:color="auto" w:fill="FFFFFF"/>
        </w:rPr>
        <w:t xml:space="preserve"> prostředí a </w:t>
      </w:r>
      <w:r w:rsidRPr="00D70982">
        <w:rPr>
          <w:color w:val="000000"/>
          <w:shd w:val="clear" w:color="auto" w:fill="FFFFFF"/>
        </w:rPr>
        <w:t>podnikatelské klima</w:t>
      </w:r>
      <w:r w:rsidR="00301A64" w:rsidRPr="00D70982">
        <w:rPr>
          <w:color w:val="000000"/>
          <w:shd w:val="clear" w:color="auto" w:fill="FFFFFF"/>
        </w:rPr>
        <w:t>.</w:t>
      </w:r>
      <w:r w:rsidR="00301A64" w:rsidRPr="00D70982">
        <w:t xml:space="preserve"> </w:t>
      </w:r>
      <w:r w:rsidR="00301A64" w:rsidRPr="00D70982">
        <w:rPr>
          <w:color w:val="000000"/>
          <w:shd w:val="clear" w:color="auto" w:fill="FFFFFF"/>
        </w:rPr>
        <w:t>Vlády usilující o zvýšení růstu produktivity mohou zvýšit veřejné investice a stimulovat soukromé investice; zlepšit lidský kapitál; podpořit produktivitu firem, částečně prostřednictvím školení na pracovišti a modernizace manažerských schopností; zvýšit vystavení firem mezinárodnímu obchodu a zahraničním investicím; umožnit přesun zdrojů do produktivnějších odvětví; a usilovat o diverzifikaci výroby (</w:t>
      </w:r>
      <w:r w:rsidR="00301A64" w:rsidRPr="00D70982">
        <w:rPr>
          <w:color w:val="333333"/>
        </w:rPr>
        <w:t>Dieppe, 2021)</w:t>
      </w:r>
      <w:r w:rsidR="00301A64" w:rsidRPr="00D70982">
        <w:rPr>
          <w:color w:val="000000"/>
          <w:shd w:val="clear" w:color="auto" w:fill="FFFFFF"/>
        </w:rPr>
        <w:t xml:space="preserve">. </w:t>
      </w:r>
    </w:p>
    <w:p w:rsidR="00B8171D" w:rsidRPr="00D70982" w:rsidRDefault="00B8171D" w:rsidP="00E53CC4">
      <w:pPr>
        <w:pStyle w:val="Normlnweb"/>
        <w:shd w:val="clear" w:color="auto" w:fill="FFFFFF"/>
        <w:spacing w:line="360" w:lineRule="auto"/>
        <w:jc w:val="both"/>
        <w:rPr>
          <w:color w:val="000000"/>
          <w:shd w:val="clear" w:color="auto" w:fill="FFFFFF"/>
        </w:rPr>
      </w:pPr>
      <w:r>
        <w:rPr>
          <w:color w:val="000000"/>
          <w:shd w:val="clear" w:color="auto" w:fill="FFFFFF"/>
        </w:rPr>
        <w:t xml:space="preserve">Jedním ze zásadní faktorů, který v posledních deseti letech byl velmi zkoumán a to je vliv globalizace na produktivitu . </w:t>
      </w:r>
      <w:r w:rsidR="00236F9B" w:rsidRPr="00D70982">
        <w:rPr>
          <w:color w:val="000000"/>
          <w:shd w:val="clear" w:color="auto" w:fill="FFFFFF"/>
        </w:rPr>
        <w:t>velký vliv globalizace.</w:t>
      </w:r>
      <w:r w:rsidR="00AF0BAF">
        <w:rPr>
          <w:color w:val="000000"/>
          <w:shd w:val="clear" w:color="auto" w:fill="FFFFFF"/>
        </w:rPr>
        <w:t xml:space="preserve">  R</w:t>
      </w:r>
      <w:r w:rsidR="00AF0BAF" w:rsidRPr="00A3223B">
        <w:rPr>
          <w:color w:val="000000"/>
          <w:shd w:val="clear" w:color="auto" w:fill="FFFFFF"/>
        </w:rPr>
        <w:t>ozsah vlivu globalizace globalizace se mezi odvětvími značně liší. Studie Tomiura (2007) v japonské ekonomice definovala meziodvětvové rozdíly</w:t>
      </w:r>
      <w:r w:rsidR="00A3223B" w:rsidRPr="00A3223B">
        <w:rPr>
          <w:color w:val="000000"/>
          <w:shd w:val="clear" w:color="auto" w:fill="FFFFFF"/>
        </w:rPr>
        <w:t xml:space="preserve"> v produktivy,</w:t>
      </w:r>
      <w:r w:rsidR="00AF0BAF" w:rsidRPr="00A3223B">
        <w:rPr>
          <w:color w:val="000000"/>
          <w:shd w:val="clear" w:color="auto" w:fill="FFFFFF"/>
        </w:rPr>
        <w:t xml:space="preserve"> pokud porovnáme různé režimy globalizace.  Tyto režimi globalizace vycházíjí z toho jak firmy zahranicí při své ekonomické činnosti využívají. Je o firmy zajišťující outsourcing zahraničních dodavatelů, exportéry, firmy zabývající se přímými</w:t>
      </w:r>
      <w:r w:rsidR="00A3223B" w:rsidRPr="00A3223B">
        <w:rPr>
          <w:color w:val="000000"/>
          <w:shd w:val="clear" w:color="auto" w:fill="FFFFFF"/>
        </w:rPr>
        <w:t xml:space="preserve"> zahraničními investicemi atd.  </w:t>
      </w:r>
      <w:r w:rsidRPr="00A3223B">
        <w:rPr>
          <w:color w:val="000000"/>
          <w:shd w:val="clear" w:color="auto" w:fill="FFFFFF"/>
        </w:rPr>
        <w:t xml:space="preserve">Kromě přímých dopadů přeshraničních fúzí a akvizic existují také nepřímé dopady přímých zahraničních investic </w:t>
      </w:r>
      <w:proofErr w:type="gramStart"/>
      <w:r w:rsidRPr="00A3223B">
        <w:rPr>
          <w:color w:val="000000"/>
          <w:shd w:val="clear" w:color="auto" w:fill="FFFFFF"/>
        </w:rPr>
        <w:t>na</w:t>
      </w:r>
      <w:proofErr w:type="gramEnd"/>
      <w:r w:rsidRPr="00A3223B">
        <w:rPr>
          <w:color w:val="000000"/>
          <w:shd w:val="clear" w:color="auto" w:fill="FFFFFF"/>
        </w:rPr>
        <w:t xml:space="preserve"> hostitelskou ekonomiku; domácí firmy mohou těžit z přítomnosti zahraničních firem díky některým pozitivním externalitám plynoucím z </w:t>
      </w:r>
      <w:r w:rsidR="00CB76CA">
        <w:rPr>
          <w:color w:val="000000"/>
          <w:shd w:val="clear" w:color="auto" w:fill="FFFFFF"/>
        </w:rPr>
        <w:t>příných zahraničních investic</w:t>
      </w:r>
      <w:r w:rsidRPr="00A3223B">
        <w:rPr>
          <w:color w:val="000000"/>
          <w:shd w:val="clear" w:color="auto" w:fill="FFFFFF"/>
        </w:rPr>
        <w:t xml:space="preserve"> a přítomnosti nadnárodních firem. Tyto pozitivní dopady se nazývají „efekty přelévání“. Koncepčně existují dva druhy efektů přelévání: přelévání v rámci odvětví a přelévání mezi odvětvími(Hayakawa et al., 2012).</w:t>
      </w:r>
    </w:p>
    <w:p w:rsidR="006F04EE" w:rsidRDefault="00236F9B" w:rsidP="00CB76CA">
      <w:pPr>
        <w:pStyle w:val="Normlnweb"/>
        <w:shd w:val="clear" w:color="auto" w:fill="FFFFFF"/>
        <w:spacing w:line="360" w:lineRule="auto"/>
        <w:jc w:val="both"/>
        <w:rPr>
          <w:color w:val="333333"/>
        </w:rPr>
      </w:pPr>
      <w:r w:rsidRPr="00D70982">
        <w:rPr>
          <w:color w:val="000000"/>
          <w:shd w:val="clear" w:color="auto" w:fill="FFFFFF"/>
        </w:rPr>
        <w:t xml:space="preserve">  Mezi určující vliv častou autoři uvádějí vliv hospodářského cyklu a to jako z makroekonomického pohledu,tak  I z podnikového pohledu. Tento pohled potvrdila studie </w:t>
      </w:r>
      <w:r w:rsidR="006E1B39" w:rsidRPr="00D70982">
        <w:t>Osotimehin (2019)</w:t>
      </w:r>
      <w:proofErr w:type="gramStart"/>
      <w:r w:rsidR="006E1B39" w:rsidRPr="00D70982">
        <w:t>,  která</w:t>
      </w:r>
      <w:proofErr w:type="gramEnd"/>
      <w:r w:rsidR="006E1B39" w:rsidRPr="00D70982">
        <w:t xml:space="preserve"> u zjistila u francouských výrobních firem, že z</w:t>
      </w:r>
      <w:r w:rsidRPr="00D70982">
        <w:rPr>
          <w:color w:val="000000"/>
          <w:shd w:val="clear" w:color="auto" w:fill="FFFFFF"/>
        </w:rPr>
        <w:t xml:space="preserve">měny produktivity na </w:t>
      </w:r>
      <w:r w:rsidRPr="00D70982">
        <w:rPr>
          <w:color w:val="000000"/>
          <w:shd w:val="clear" w:color="auto" w:fill="FFFFFF"/>
        </w:rPr>
        <w:lastRenderedPageBreak/>
        <w:t>úrovn</w:t>
      </w:r>
      <w:r w:rsidR="006E1B39" w:rsidRPr="00D70982">
        <w:rPr>
          <w:color w:val="000000"/>
          <w:shd w:val="clear" w:color="auto" w:fill="FFFFFF"/>
        </w:rPr>
        <w:t>i firmy jsou vysoce procyklické a současně změny v  alokační účinnosti v rámci odvětví jsou proticyklické.</w:t>
      </w:r>
      <w:r w:rsidR="002136F2" w:rsidRPr="002136F2">
        <w:rPr>
          <w:color w:val="333333"/>
        </w:rPr>
        <w:t>Vliv různých faktorů na růst prod</w:t>
      </w:r>
      <w:r w:rsidR="00CB76CA">
        <w:rPr>
          <w:color w:val="333333"/>
        </w:rPr>
        <w:t xml:space="preserve">uktivity se v průběhu času může měnit. </w:t>
      </w:r>
    </w:p>
    <w:p w:rsidR="00744948" w:rsidRDefault="001F49F1" w:rsidP="00E53CC4">
      <w:pPr>
        <w:shd w:val="clear" w:color="auto" w:fill="FFFFFF"/>
        <w:spacing w:after="360" w:line="360" w:lineRule="auto"/>
        <w:rPr>
          <w:color w:val="333333"/>
          <w:lang w:val="en-GB" w:eastAsia="en-GB"/>
        </w:rPr>
      </w:pPr>
      <w:r w:rsidRPr="001F49F1">
        <w:rPr>
          <w:color w:val="333333"/>
          <w:lang w:val="en-GB" w:eastAsia="en-GB"/>
        </w:rPr>
        <w:t xml:space="preserve">V rámci globalizované ekonomiky se ukázal jako významný faktor vliv přesouvání zisků nadnarodních společností mimo místo, kde byl tento zisk vytvořen. </w:t>
      </w:r>
      <w:proofErr w:type="gramStart"/>
      <w:r w:rsidRPr="001F49F1">
        <w:rPr>
          <w:color w:val="333333"/>
          <w:lang w:val="en-GB" w:eastAsia="en-GB"/>
        </w:rPr>
        <w:t>Studie  Guvenen</w:t>
      </w:r>
      <w:proofErr w:type="gramEnd"/>
      <w:r w:rsidRPr="001F49F1">
        <w:rPr>
          <w:color w:val="333333"/>
          <w:lang w:val="en-GB" w:eastAsia="en-GB"/>
        </w:rPr>
        <w:t xml:space="preserve"> et al. </w:t>
      </w:r>
      <w:r w:rsidR="005D4B1D">
        <w:rPr>
          <w:color w:val="333333"/>
          <w:lang w:val="en-GB" w:eastAsia="en-GB"/>
        </w:rPr>
        <w:t>(</w:t>
      </w:r>
      <w:r w:rsidRPr="001F49F1">
        <w:rPr>
          <w:color w:val="333333"/>
          <w:lang w:val="en-GB" w:eastAsia="en-GB"/>
        </w:rPr>
        <w:t>201</w:t>
      </w:r>
      <w:r w:rsidR="005D4B1D">
        <w:rPr>
          <w:color w:val="333333"/>
          <w:lang w:val="en-GB" w:eastAsia="en-GB"/>
        </w:rPr>
        <w:t>7)</w:t>
      </w:r>
      <w:r w:rsidRPr="001F49F1">
        <w:rPr>
          <w:color w:val="333333"/>
          <w:lang w:val="en-GB" w:eastAsia="en-GB"/>
        </w:rPr>
        <w:t xml:space="preserve"> na amerických nadnárodních podnicích ukázala negativní vliv na růstu produktivity pokud dochází těm přesunům a to především u podniků v průmyslových odvětvích.</w:t>
      </w:r>
      <w:r w:rsidR="00CB76CA">
        <w:rPr>
          <w:color w:val="333333"/>
          <w:lang w:val="en-GB" w:eastAsia="en-GB"/>
        </w:rPr>
        <w:t xml:space="preserve">  Mezi další factor ve vztahu ke globalizované ekonomice lze zařadit i</w:t>
      </w:r>
      <w:r w:rsidR="00744948">
        <w:rPr>
          <w:color w:val="333333"/>
          <w:lang w:val="en-GB" w:eastAsia="en-GB"/>
        </w:rPr>
        <w:t>mprotování vstupů</w:t>
      </w:r>
      <w:r w:rsidR="00CB76CA">
        <w:rPr>
          <w:color w:val="333333"/>
          <w:lang w:val="en-GB" w:eastAsia="en-GB"/>
        </w:rPr>
        <w:t xml:space="preserve">. </w:t>
      </w:r>
      <w:r w:rsidR="00744948" w:rsidRPr="00744948">
        <w:rPr>
          <w:color w:val="333333"/>
          <w:lang w:val="en-GB" w:eastAsia="en-GB"/>
        </w:rPr>
        <w:t xml:space="preserve">Tento faktor protvridila </w:t>
      </w:r>
      <w:proofErr w:type="gramStart"/>
      <w:r w:rsidR="00744948" w:rsidRPr="00744948">
        <w:rPr>
          <w:color w:val="333333"/>
          <w:lang w:val="en-GB" w:eastAsia="en-GB"/>
        </w:rPr>
        <w:t>studie  Helperna</w:t>
      </w:r>
      <w:proofErr w:type="gramEnd"/>
      <w:r w:rsidR="00744948" w:rsidRPr="00744948">
        <w:rPr>
          <w:color w:val="333333"/>
          <w:lang w:val="en-GB" w:eastAsia="en-GB"/>
        </w:rPr>
        <w:t xml:space="preserve"> et al. (2015), která  zkoumala vliv importu na produktivitu  maďarských firem. Studie zjistila, že dovoz má významný a velký vliv na produktivitu firem, z čehož asi polovina je důsledkem nedokonalé náhrady mezi zahraničním a domácím zbožím. Zahraniční firmy  využívají dovoz efektivněji a platí nižší fixní dovozní náklady. Analýza  připisuje čtvrtinu růstu maďarské produktivity v letech 1993-2002 importovaným vstupům.</w:t>
      </w:r>
    </w:p>
    <w:p w:rsidR="00007C74" w:rsidRDefault="00CB76CA" w:rsidP="00E53CC4">
      <w:pPr>
        <w:shd w:val="clear" w:color="auto" w:fill="FFFFFF"/>
        <w:spacing w:after="360" w:line="360" w:lineRule="auto"/>
        <w:rPr>
          <w:color w:val="333333"/>
          <w:lang w:val="en-GB" w:eastAsia="en-GB"/>
        </w:rPr>
      </w:pPr>
      <w:r>
        <w:rPr>
          <w:color w:val="333333"/>
          <w:lang w:val="en-GB" w:eastAsia="en-GB"/>
        </w:rPr>
        <w:t xml:space="preserve">Hlavní motory růstu </w:t>
      </w:r>
      <w:proofErr w:type="gramStart"/>
      <w:r>
        <w:rPr>
          <w:color w:val="333333"/>
          <w:lang w:val="en-GB" w:eastAsia="en-GB"/>
        </w:rPr>
        <w:t>productivity  (</w:t>
      </w:r>
      <w:proofErr w:type="gramEnd"/>
      <w:r>
        <w:rPr>
          <w:color w:val="333333"/>
          <w:lang w:val="en-GB" w:eastAsia="en-GB"/>
        </w:rPr>
        <w:t>p</w:t>
      </w:r>
      <w:r w:rsidR="00366978">
        <w:rPr>
          <w:color w:val="333333"/>
          <w:lang w:val="en-GB" w:eastAsia="en-GB"/>
        </w:rPr>
        <w:t>roductivity drivers</w:t>
      </w:r>
      <w:r>
        <w:rPr>
          <w:color w:val="333333"/>
          <w:lang w:val="en-GB" w:eastAsia="en-GB"/>
        </w:rPr>
        <w:t>)</w:t>
      </w:r>
    </w:p>
    <w:p w:rsidR="00C32BC9" w:rsidRDefault="001D3F68" w:rsidP="00E53CC4">
      <w:pPr>
        <w:shd w:val="clear" w:color="auto" w:fill="FFFFFF"/>
        <w:spacing w:after="360" w:line="360" w:lineRule="auto"/>
        <w:jc w:val="both"/>
        <w:rPr>
          <w:color w:val="333333"/>
          <w:lang w:val="en-GB" w:eastAsia="en-GB"/>
        </w:rPr>
      </w:pPr>
      <w:r>
        <w:rPr>
          <w:color w:val="333333"/>
          <w:lang w:val="en-GB" w:eastAsia="en-GB"/>
        </w:rPr>
        <w:t xml:space="preserve">Často analýzy produktvity zabývají otázkou jaké jsou hlavní hnacím motorem růstu productivity v současném globálním světě. Hledání hlavní hybných sil růstu productivity jsou i nadále klíčovým tématem pro výzkumníky a tvůrce hospodářských politiky. Tyto motory růstu productivity mouhou mít dopad na produktivitu v krátkém hodrizontou (např. investice do výrobních kapacit) či v dlouhodobém horizovntu (např. změny v technologií se zavání průmyslu 4.0) . </w:t>
      </w:r>
      <w:r w:rsidR="009A5A40">
        <w:rPr>
          <w:color w:val="333333"/>
          <w:lang w:val="en-GB" w:eastAsia="en-GB"/>
        </w:rPr>
        <w:t xml:space="preserve">Tento závěr potvrzuje i studie Venturini (2015), která zjistila, že investice do technologicky vyspělého kapitálu (ICT) mají pozivní vliv na růst celkové productivity výrobních faktorů z dlouhodobého horizontu a současně přináší pozitivní externylitu ve forně přelévání znalostí a technologií při růstu productivity. </w:t>
      </w:r>
      <w:r w:rsidR="00C32BC9">
        <w:rPr>
          <w:color w:val="333333"/>
          <w:lang w:val="en-GB" w:eastAsia="en-GB"/>
        </w:rPr>
        <w:t>Současně existují podnikové aktivity, které pozitivně působí na produktivitu neboli vedou k růstu produktvity. Dle Kavana (2002) sem můžeme zařadit</w:t>
      </w:r>
      <w:r w:rsidR="00C32BC9" w:rsidRPr="008507D0">
        <w:t xml:space="preserve"> </w:t>
      </w:r>
      <w:r w:rsidR="00C32BC9">
        <w:rPr>
          <w:color w:val="333333"/>
          <w:lang w:val="en-GB" w:eastAsia="en-GB"/>
        </w:rPr>
        <w:t xml:space="preserve"> např.  podrobnou </w:t>
      </w:r>
      <w:r w:rsidR="00C32BC9" w:rsidRPr="008507D0">
        <w:rPr>
          <w:color w:val="333333"/>
          <w:lang w:val="en-GB" w:eastAsia="en-GB"/>
        </w:rPr>
        <w:t xml:space="preserve">analýza výrobního systému a odhalení případných úzkých míst </w:t>
      </w:r>
      <w:r w:rsidR="00C32BC9">
        <w:rPr>
          <w:color w:val="333333"/>
          <w:lang w:val="en-GB" w:eastAsia="en-GB"/>
        </w:rPr>
        <w:t xml:space="preserve">v systému nebo </w:t>
      </w:r>
      <w:r w:rsidR="00C32BC9" w:rsidRPr="008507D0">
        <w:rPr>
          <w:color w:val="333333"/>
          <w:lang w:val="en-GB" w:eastAsia="en-GB"/>
        </w:rPr>
        <w:t>rozvoj metod vedoucích ke zvýšení produktivity, sběr nápadů od zaměstnanců manipulujících se stroji, vytvoření týmové spolupráce napříč celo</w:t>
      </w:r>
      <w:r w:rsidR="00C32BC9">
        <w:rPr>
          <w:color w:val="333333"/>
          <w:lang w:val="en-GB" w:eastAsia="en-GB"/>
        </w:rPr>
        <w:t xml:space="preserve">u firmou, přejímáním zkušeností apod. </w:t>
      </w:r>
    </w:p>
    <w:p w:rsidR="009A5A40" w:rsidRPr="009A5A40" w:rsidRDefault="009A5A40" w:rsidP="00E53CC4">
      <w:pPr>
        <w:shd w:val="clear" w:color="auto" w:fill="FFFFFF"/>
        <w:spacing w:after="360" w:line="360" w:lineRule="auto"/>
        <w:jc w:val="both"/>
        <w:rPr>
          <w:color w:val="333333"/>
          <w:lang w:val="en-GB" w:eastAsia="en-GB"/>
        </w:rPr>
      </w:pPr>
      <w:r w:rsidRPr="009A5A40">
        <w:rPr>
          <w:color w:val="333333"/>
          <w:lang w:val="en-GB" w:eastAsia="en-GB"/>
        </w:rPr>
        <w:t xml:space="preserve">Při posuzování hlavních zdrojích růstu (hnacích motorů) produktivity je nezbytné upozornit, že tyto zdroje růstu je nutné rozdělit na ty, které mají vliv na z agregátního pohledu a na ty, které ovlivňují produktivitu z odvětvého pohledu.   </w:t>
      </w:r>
      <w:r w:rsidR="003A006E" w:rsidRPr="003A006E">
        <w:rPr>
          <w:color w:val="333333"/>
          <w:lang w:val="en-GB" w:eastAsia="en-GB"/>
        </w:rPr>
        <w:t xml:space="preserve">Současně se v důsledku strukturálních změn, </w:t>
      </w:r>
      <w:r w:rsidR="003A006E" w:rsidRPr="003A006E">
        <w:rPr>
          <w:color w:val="333333"/>
          <w:lang w:val="en-GB" w:eastAsia="en-GB"/>
        </w:rPr>
        <w:lastRenderedPageBreak/>
        <w:t>kterými ekonomiky prošly, změnila úloha různých faktorů, přičemž význam některých vzrostl a jiných poklesl.</w:t>
      </w:r>
      <w:r w:rsidR="003A006E">
        <w:rPr>
          <w:color w:val="333333"/>
          <w:lang w:val="en-GB" w:eastAsia="en-GB"/>
        </w:rPr>
        <w:t xml:space="preserve"> </w:t>
      </w:r>
      <w:r w:rsidRPr="009A5A40">
        <w:rPr>
          <w:color w:val="333333"/>
          <w:lang w:val="en-GB" w:eastAsia="en-GB"/>
        </w:rPr>
        <w:t xml:space="preserve">Za hlavní motor růstu v posledních letech jsou považovány investice a to investice do ICT (Adarov a Stehrer 2020), a  investice do lidského kapitálu ( (Dieppe, 2021). Čím dál více se zohledneňuje do budoucna,že možný hnacím prvkem bude udržitelnost produkce nebo-li efektivní využívání zdrojů tzn. resource productivity (Schandl et al., 2018). </w:t>
      </w:r>
    </w:p>
    <w:p w:rsidR="00B56F4E" w:rsidRDefault="00B56F4E" w:rsidP="00E53CC4">
      <w:pPr>
        <w:shd w:val="clear" w:color="auto" w:fill="FFFFFF"/>
        <w:spacing w:after="360" w:line="360" w:lineRule="auto"/>
      </w:pPr>
    </w:p>
    <w:p w:rsidR="00007C74" w:rsidRDefault="00007C74" w:rsidP="00E53CC4">
      <w:pPr>
        <w:shd w:val="clear" w:color="auto" w:fill="FFFFFF"/>
        <w:spacing w:after="360" w:line="360" w:lineRule="auto"/>
        <w:rPr>
          <w:color w:val="333333"/>
          <w:lang w:val="en-GB" w:eastAsia="en-GB"/>
        </w:rPr>
      </w:pPr>
    </w:p>
    <w:p w:rsidR="00CB76CA" w:rsidRDefault="009E57EE" w:rsidP="00E53CC4">
      <w:pPr>
        <w:shd w:val="clear" w:color="auto" w:fill="FFFFFF"/>
        <w:spacing w:after="360" w:line="360" w:lineRule="auto"/>
        <w:rPr>
          <w:color w:val="333333"/>
          <w:lang w:val="en-GB" w:eastAsia="en-GB"/>
        </w:rPr>
      </w:pPr>
      <w:r>
        <w:rPr>
          <w:color w:val="333333"/>
          <w:lang w:val="en-GB" w:eastAsia="en-GB"/>
        </w:rPr>
        <w:t>P</w:t>
      </w:r>
      <w:r w:rsidR="00F772EA">
        <w:rPr>
          <w:color w:val="333333"/>
          <w:lang w:val="en-GB" w:eastAsia="en-GB"/>
        </w:rPr>
        <w:t>o</w:t>
      </w:r>
      <w:r w:rsidR="00CB76CA">
        <w:rPr>
          <w:color w:val="333333"/>
          <w:lang w:val="en-GB" w:eastAsia="en-GB"/>
        </w:rPr>
        <w:t xml:space="preserve">dukční funkce a produktivita   </w:t>
      </w:r>
    </w:p>
    <w:p w:rsidR="00F772EA" w:rsidRDefault="00F772EA" w:rsidP="00CB76CA">
      <w:pPr>
        <w:shd w:val="clear" w:color="auto" w:fill="FFFFFF"/>
        <w:spacing w:after="360" w:line="360" w:lineRule="auto"/>
        <w:jc w:val="both"/>
        <w:rPr>
          <w:color w:val="333333"/>
          <w:lang w:val="en-GB" w:eastAsia="en-GB"/>
        </w:rPr>
      </w:pPr>
      <w:r>
        <w:rPr>
          <w:color w:val="333333"/>
          <w:lang w:val="en-GB" w:eastAsia="en-GB"/>
        </w:rPr>
        <w:t xml:space="preserve">Základními výrobními factory využíváný jsou </w:t>
      </w:r>
      <w:r w:rsidR="00CB76CA">
        <w:rPr>
          <w:color w:val="333333"/>
          <w:lang w:val="en-GB" w:eastAsia="en-GB"/>
        </w:rPr>
        <w:t xml:space="preserve">práce, půda (přírodní zdroje) a kaptitál. Tyto nejčastěji uváděně výrobních faktory častou jsou doplňovány o další jako jsou technologie či podnikavost. </w:t>
      </w:r>
    </w:p>
    <w:p w:rsidR="00F772EA" w:rsidRDefault="00F772EA" w:rsidP="00E53CC4">
      <w:pPr>
        <w:shd w:val="clear" w:color="auto" w:fill="FFFFFF"/>
        <w:spacing w:after="360" w:line="360" w:lineRule="auto"/>
        <w:rPr>
          <w:color w:val="333333"/>
          <w:lang w:val="en-GB" w:eastAsia="en-GB"/>
        </w:rPr>
      </w:pPr>
      <w:r>
        <w:rPr>
          <w:color w:val="333333"/>
          <w:lang w:val="en-GB" w:eastAsia="en-GB"/>
        </w:rPr>
        <w:t>Práce</w:t>
      </w:r>
    </w:p>
    <w:p w:rsidR="00F772EA" w:rsidRPr="00F772EA" w:rsidRDefault="00F772EA" w:rsidP="00E53CC4">
      <w:pPr>
        <w:shd w:val="clear" w:color="auto" w:fill="FFFFFF"/>
        <w:spacing w:after="360" w:line="360" w:lineRule="auto"/>
        <w:jc w:val="both"/>
        <w:rPr>
          <w:color w:val="333333"/>
          <w:lang w:val="en-GB" w:eastAsia="en-GB"/>
        </w:rPr>
      </w:pPr>
      <w:r>
        <w:rPr>
          <w:color w:val="333333"/>
          <w:lang w:val="en-GB" w:eastAsia="en-GB"/>
        </w:rPr>
        <w:t>P</w:t>
      </w:r>
      <w:r w:rsidRPr="00F772EA">
        <w:rPr>
          <w:color w:val="333333"/>
          <w:lang w:val="en-GB" w:eastAsia="en-GB"/>
        </w:rPr>
        <w:t>ráce má tendenci přesouvat se z odvětví s nízkou průmě</w:t>
      </w:r>
      <w:r>
        <w:rPr>
          <w:color w:val="333333"/>
          <w:lang w:val="en-GB" w:eastAsia="en-GB"/>
        </w:rPr>
        <w:t>rnou produktivitou do odvětví s</w:t>
      </w:r>
      <w:r w:rsidRPr="00F772EA">
        <w:rPr>
          <w:color w:val="333333"/>
          <w:lang w:val="en-GB" w:eastAsia="en-GB"/>
        </w:rPr>
        <w:t>do odvětví s vysokou průměrnou produktivitou. Taková strukturální transformace vytváří pozitivní efekt na celkovou produktivitu. Jedná se o příklad realokačního efektu, který je definován jako změna agregátní produktivity vyplývající z posunů ve složení výstupu nebo produkce. zaměstnanosti mezi odvětvími s různou úrovní produktivity. To se liší od vnitroodvětvového efektu, který je definován jako změna agregátní produktivity v důsledku přesunu produktivity mezi odvětvími. v rámci jednotlivých odvětví</w:t>
      </w:r>
      <w:r>
        <w:rPr>
          <w:color w:val="333333"/>
          <w:lang w:val="en-GB" w:eastAsia="en-GB"/>
        </w:rPr>
        <w:t xml:space="preserve"> (</w:t>
      </w:r>
      <w:r>
        <w:t>(Roncolato &amp; Kucera, 2013)</w:t>
      </w:r>
    </w:p>
    <w:p w:rsidR="00F772EA" w:rsidRDefault="00F772EA" w:rsidP="00E53CC4">
      <w:pPr>
        <w:shd w:val="clear" w:color="auto" w:fill="FFFFFF"/>
        <w:spacing w:after="360" w:line="360" w:lineRule="auto"/>
        <w:rPr>
          <w:color w:val="333333"/>
          <w:lang w:val="en-GB" w:eastAsia="en-GB"/>
        </w:rPr>
      </w:pPr>
      <w:r>
        <w:rPr>
          <w:color w:val="333333"/>
          <w:lang w:val="en-GB" w:eastAsia="en-GB"/>
        </w:rPr>
        <w:t>Kapitál</w:t>
      </w:r>
    </w:p>
    <w:p w:rsidR="00BB3C16" w:rsidRDefault="00BB3C16" w:rsidP="00E53CC4">
      <w:pPr>
        <w:shd w:val="clear" w:color="auto" w:fill="FFFFFF"/>
        <w:spacing w:after="360" w:line="360" w:lineRule="auto"/>
        <w:rPr>
          <w:color w:val="333333"/>
          <w:lang w:val="en-GB" w:eastAsia="en-GB"/>
        </w:rPr>
      </w:pPr>
      <w:r w:rsidRPr="00BB3C16">
        <w:rPr>
          <w:color w:val="333333"/>
          <w:lang w:val="en-GB" w:eastAsia="en-GB"/>
        </w:rPr>
        <w:t>Kapitál je jedním z nejdůležitějších</w:t>
      </w:r>
      <w:r>
        <w:rPr>
          <w:color w:val="333333"/>
          <w:lang w:val="en-GB" w:eastAsia="en-GB"/>
        </w:rPr>
        <w:t xml:space="preserve"> výrobních</w:t>
      </w:r>
      <w:r w:rsidRPr="00BB3C16">
        <w:rPr>
          <w:color w:val="333333"/>
          <w:lang w:val="en-GB" w:eastAsia="en-GB"/>
        </w:rPr>
        <w:t xml:space="preserve"> faktorů při provádění</w:t>
      </w:r>
      <w:r>
        <w:rPr>
          <w:color w:val="333333"/>
          <w:lang w:val="en-GB" w:eastAsia="en-GB"/>
        </w:rPr>
        <w:t xml:space="preserve"> </w:t>
      </w:r>
      <w:r w:rsidRPr="00BB3C16">
        <w:rPr>
          <w:color w:val="333333"/>
          <w:lang w:val="en-GB" w:eastAsia="en-GB"/>
        </w:rPr>
        <w:t>výrobní</w:t>
      </w:r>
      <w:r>
        <w:rPr>
          <w:color w:val="333333"/>
          <w:lang w:val="en-GB" w:eastAsia="en-GB"/>
        </w:rPr>
        <w:t xml:space="preserve"> (produkční</w:t>
      </w:r>
      <w:proofErr w:type="gramStart"/>
      <w:r>
        <w:rPr>
          <w:color w:val="333333"/>
          <w:lang w:val="en-GB" w:eastAsia="en-GB"/>
        </w:rPr>
        <w:t xml:space="preserve">) </w:t>
      </w:r>
      <w:r w:rsidRPr="00BB3C16">
        <w:rPr>
          <w:color w:val="333333"/>
          <w:lang w:val="en-GB" w:eastAsia="en-GB"/>
        </w:rPr>
        <w:t xml:space="preserve"> činnosti</w:t>
      </w:r>
      <w:proofErr w:type="gramEnd"/>
      <w:r w:rsidRPr="00BB3C16">
        <w:rPr>
          <w:color w:val="333333"/>
          <w:lang w:val="en-GB" w:eastAsia="en-GB"/>
        </w:rPr>
        <w:t>.</w:t>
      </w:r>
      <w:r w:rsidR="00205BB5">
        <w:rPr>
          <w:color w:val="333333"/>
          <w:lang w:val="en-GB" w:eastAsia="en-GB"/>
        </w:rPr>
        <w:t xml:space="preserve">  Kapitál je často vstupe, ale I výstupem proudučního systému. </w:t>
      </w:r>
      <w:r w:rsidR="00205BB5" w:rsidRPr="00CB76CA">
        <w:rPr>
          <w:color w:val="333333"/>
          <w:lang w:val="en-GB" w:eastAsia="en-GB"/>
        </w:rPr>
        <w:t xml:space="preserve"> </w:t>
      </w:r>
      <w:r w:rsidR="00205BB5" w:rsidRPr="00CB76CA">
        <w:rPr>
          <w:color w:val="333333"/>
          <w:lang w:val="en-GB" w:eastAsia="en-GB"/>
        </w:rPr>
        <w:t>Kapitál může být  hmotný</w:t>
      </w:r>
      <w:r w:rsidR="00205BB5" w:rsidRPr="00CB76CA">
        <w:rPr>
          <w:color w:val="333333"/>
          <w:lang w:val="en-GB" w:eastAsia="en-GB"/>
        </w:rPr>
        <w:t xml:space="preserve"> (stroje, zařízení,budouvy či materiál) </w:t>
      </w:r>
      <w:r w:rsidR="00205BB5" w:rsidRPr="00CB76CA">
        <w:rPr>
          <w:color w:val="333333"/>
          <w:lang w:val="en-GB" w:eastAsia="en-GB"/>
        </w:rPr>
        <w:t xml:space="preserve"> nebo nehmotný</w:t>
      </w:r>
      <w:r w:rsidR="00205BB5" w:rsidRPr="00CB76CA">
        <w:rPr>
          <w:color w:val="333333"/>
          <w:lang w:val="en-GB" w:eastAsia="en-GB"/>
        </w:rPr>
        <w:t xml:space="preserve"> (</w:t>
      </w:r>
      <w:r w:rsidR="00205BB5" w:rsidRPr="00CB76CA">
        <w:rPr>
          <w:color w:val="333333"/>
          <w:lang w:val="en-GB" w:eastAsia="en-GB"/>
        </w:rPr>
        <w:t>licence</w:t>
      </w:r>
      <w:r w:rsidR="00205BB5" w:rsidRPr="00CB76CA">
        <w:rPr>
          <w:color w:val="333333"/>
          <w:lang w:val="en-GB" w:eastAsia="en-GB"/>
        </w:rPr>
        <w:t xml:space="preserve"> či</w:t>
      </w:r>
      <w:r w:rsidR="00205BB5" w:rsidRPr="00CB76CA">
        <w:rPr>
          <w:color w:val="333333"/>
          <w:lang w:val="en-GB" w:eastAsia="en-GB"/>
        </w:rPr>
        <w:t xml:space="preserve"> software</w:t>
      </w:r>
      <w:r w:rsidR="00205BB5" w:rsidRPr="00CB76CA">
        <w:rPr>
          <w:color w:val="333333"/>
          <w:lang w:val="en-GB" w:eastAsia="en-GB"/>
        </w:rPr>
        <w:t>)</w:t>
      </w:r>
      <w:r w:rsidR="00205BB5" w:rsidRPr="00CB76CA">
        <w:rPr>
          <w:color w:val="333333"/>
          <w:lang w:val="en-GB" w:eastAsia="en-GB"/>
        </w:rPr>
        <w:t>.</w:t>
      </w:r>
    </w:p>
    <w:p w:rsidR="00FE0E91" w:rsidRDefault="00FE0E91" w:rsidP="00E53CC4">
      <w:pPr>
        <w:shd w:val="clear" w:color="auto" w:fill="FFFFFF"/>
        <w:spacing w:after="360" w:line="360" w:lineRule="auto"/>
        <w:rPr>
          <w:color w:val="333333"/>
          <w:lang w:val="en-GB" w:eastAsia="en-GB"/>
        </w:rPr>
      </w:pPr>
      <w:r>
        <w:rPr>
          <w:color w:val="333333"/>
          <w:lang w:val="en-GB" w:eastAsia="en-GB"/>
        </w:rPr>
        <w:t>P</w:t>
      </w:r>
      <w:r w:rsidR="00F772EA">
        <w:rPr>
          <w:color w:val="333333"/>
          <w:lang w:val="en-GB" w:eastAsia="en-GB"/>
        </w:rPr>
        <w:t xml:space="preserve">řírodní zdroje </w:t>
      </w:r>
    </w:p>
    <w:p w:rsidR="00FE0E91" w:rsidRPr="00FE0E91" w:rsidRDefault="00FE0E91" w:rsidP="00E53CC4">
      <w:pPr>
        <w:shd w:val="clear" w:color="auto" w:fill="FFFFFF"/>
        <w:spacing w:after="360" w:line="360" w:lineRule="auto"/>
        <w:jc w:val="both"/>
        <w:rPr>
          <w:color w:val="333333"/>
          <w:lang w:val="en-GB" w:eastAsia="en-GB"/>
        </w:rPr>
      </w:pPr>
      <w:r>
        <w:rPr>
          <w:color w:val="333333"/>
          <w:lang w:val="en-GB" w:eastAsia="en-GB"/>
        </w:rPr>
        <w:lastRenderedPageBreak/>
        <w:t xml:space="preserve">Přírodní zdroje jako jeden z výrobních fakotrů je možné rozdělit na  dvě základní skupiny a to na obnovitelné a neobnovitelné zdroje.  Obnovitelné jsou take, které se mohou neustále obnovovat. Naopak neobnovitelné zdroje je možné vyčerpat, </w:t>
      </w:r>
      <w:r>
        <w:t xml:space="preserve">Jejich příkladem mohou být nerostné suroviny jako uhlí, kámen atd. (Varadzin </w:t>
      </w:r>
      <w:r w:rsidRPr="00DE7B2E">
        <w:t>&amp;</w:t>
      </w:r>
      <w:r>
        <w:t xml:space="preserve"> kol., 2004).</w:t>
      </w:r>
    </w:p>
    <w:p w:rsidR="00F772EA" w:rsidRDefault="00F772EA" w:rsidP="00E53CC4">
      <w:pPr>
        <w:shd w:val="clear" w:color="auto" w:fill="FFFFFF"/>
        <w:spacing w:after="360" w:line="360" w:lineRule="auto"/>
        <w:rPr>
          <w:color w:val="333333"/>
          <w:lang w:val="en-GB" w:eastAsia="en-GB"/>
        </w:rPr>
      </w:pPr>
      <w:r>
        <w:rPr>
          <w:color w:val="333333"/>
          <w:lang w:val="en-GB" w:eastAsia="en-GB"/>
        </w:rPr>
        <w:t xml:space="preserve">Tedchnologie </w:t>
      </w:r>
    </w:p>
    <w:p w:rsidR="00BB3C16" w:rsidRDefault="00BB3C16" w:rsidP="00E53CC4">
      <w:pPr>
        <w:shd w:val="clear" w:color="auto" w:fill="FFFFFF"/>
        <w:spacing w:after="360" w:line="360" w:lineRule="auto"/>
        <w:rPr>
          <w:color w:val="333333"/>
          <w:lang w:val="en-GB" w:eastAsia="en-GB"/>
        </w:rPr>
      </w:pPr>
      <w:r>
        <w:rPr>
          <w:color w:val="333333"/>
          <w:lang w:val="en-GB" w:eastAsia="en-GB"/>
        </w:rPr>
        <w:t xml:space="preserve">Jednou ze zvlášních forem kapitálu jsou technoglogie. </w:t>
      </w:r>
      <w:r w:rsidRPr="00BB3C16">
        <w:rPr>
          <w:color w:val="333333"/>
          <w:lang w:val="en-GB" w:eastAsia="en-GB"/>
        </w:rPr>
        <w:t>Technol</w:t>
      </w:r>
      <w:r>
        <w:rPr>
          <w:color w:val="333333"/>
          <w:lang w:val="en-GB" w:eastAsia="en-GB"/>
        </w:rPr>
        <w:t xml:space="preserve">ogie je nástroj používaný často ke zvýšení productivity či zelepšení kvality produktů či služeb. Nové technlogie vedou častou k usnanění práce při produkči výrobků a zvytšují tím produktivitu práce, která často následný pozitvní ekonomický efekt. </w:t>
      </w:r>
      <w:r w:rsidRPr="00BB3C16">
        <w:rPr>
          <w:color w:val="333333"/>
          <w:lang w:val="en-GB" w:eastAsia="en-GB"/>
        </w:rPr>
        <w:t xml:space="preserve"> </w:t>
      </w:r>
    </w:p>
    <w:p w:rsidR="00E616E1" w:rsidRPr="00CA763E" w:rsidRDefault="00E616E1" w:rsidP="00E53CC4">
      <w:pPr>
        <w:pStyle w:val="Odstavecseseznamem"/>
        <w:numPr>
          <w:ilvl w:val="1"/>
          <w:numId w:val="2"/>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CA763E">
        <w:rPr>
          <w:rFonts w:ascii="Times New Roman" w:eastAsia="Times New Roman" w:hAnsi="Times New Roman" w:cs="Times New Roman"/>
          <w:color w:val="333333"/>
          <w:sz w:val="24"/>
          <w:szCs w:val="24"/>
          <w:lang w:val="en-GB" w:eastAsia="en-GB"/>
        </w:rPr>
        <w:t xml:space="preserve">Produkční funkce a ekonomický růstu a produktivita </w:t>
      </w:r>
    </w:p>
    <w:p w:rsidR="00B822B5" w:rsidRDefault="00E616E1" w:rsidP="00E53CC4">
      <w:pPr>
        <w:shd w:val="clear" w:color="auto" w:fill="FFFFFF"/>
        <w:spacing w:after="360" w:line="360" w:lineRule="auto"/>
        <w:rPr>
          <w:color w:val="333333"/>
          <w:lang w:val="en-GB" w:eastAsia="en-GB"/>
        </w:rPr>
      </w:pPr>
      <w:r>
        <w:rPr>
          <w:color w:val="333333"/>
          <w:lang w:val="en-GB" w:eastAsia="en-GB"/>
        </w:rPr>
        <w:t>Z</w:t>
      </w:r>
      <w:r w:rsidRPr="00E616E1">
        <w:rPr>
          <w:color w:val="333333"/>
          <w:lang w:val="en-GB" w:eastAsia="en-GB"/>
        </w:rPr>
        <w:t xml:space="preserve">ákladem pro měření </w:t>
      </w:r>
      <w:r>
        <w:rPr>
          <w:color w:val="333333"/>
          <w:lang w:val="en-GB" w:eastAsia="en-GB"/>
        </w:rPr>
        <w:t>produktvivity je produkční funkce, která</w:t>
      </w:r>
      <w:r w:rsidRPr="00CA763E">
        <w:rPr>
          <w:color w:val="333333"/>
          <w:lang w:val="en-GB" w:eastAsia="en-GB"/>
        </w:rPr>
        <w:t xml:space="preserve"> slouží pro vyjádření vztahů mezi vstupy a výstupem a to jak z podnikového pohledu, tak i z odvětvového či regionálního pohledu. </w:t>
      </w:r>
      <w:r w:rsidR="00B822B5" w:rsidRPr="007522BA">
        <w:rPr>
          <w:color w:val="333333"/>
          <w:lang w:val="en-GB" w:eastAsia="en-GB"/>
        </w:rPr>
        <w:t xml:space="preserve">Standardní specifikace produkční funkce slouží pro analýzu vztahu mezi vstupy, obvykle prací (L), kapitálem (K) a výrobou (Y nebo Q), a to jak na mikroekonomické, tak na makroekonomické úrovni. </w:t>
      </w:r>
    </w:p>
    <w:p w:rsidR="00D46094" w:rsidRDefault="00E616E1" w:rsidP="00E53CC4">
      <w:pPr>
        <w:shd w:val="clear" w:color="auto" w:fill="FFFFFF"/>
        <w:spacing w:after="360" w:line="360" w:lineRule="auto"/>
        <w:jc w:val="both"/>
      </w:pPr>
      <w:r w:rsidRPr="00CA763E">
        <w:rPr>
          <w:color w:val="333333"/>
          <w:lang w:val="en-GB" w:eastAsia="en-GB"/>
        </w:rPr>
        <w:t>V současně době je nejvíce využívaná n</w:t>
      </w:r>
      <w:r w:rsidRPr="00E616E1">
        <w:rPr>
          <w:color w:val="333333"/>
          <w:lang w:val="en-GB" w:eastAsia="en-GB"/>
        </w:rPr>
        <w:t xml:space="preserve">eoklasická produkční funkce </w:t>
      </w:r>
      <w:r>
        <w:rPr>
          <w:color w:val="333333"/>
          <w:lang w:val="en-GB" w:eastAsia="en-GB"/>
        </w:rPr>
        <w:t>v různých tva</w:t>
      </w:r>
      <w:r w:rsidR="00CA763E">
        <w:rPr>
          <w:color w:val="333333"/>
          <w:lang w:val="en-GB" w:eastAsia="en-GB"/>
        </w:rPr>
        <w:t xml:space="preserve">rech a s různými modifikacemi. </w:t>
      </w:r>
      <w:r w:rsidR="00272569" w:rsidRPr="00CA763E">
        <w:rPr>
          <w:color w:val="333333"/>
          <w:lang w:val="en-GB" w:eastAsia="en-GB"/>
        </w:rPr>
        <w:t>Solow v roce 1956  a vycházel z předpokladu, že existuje pouze jeden statek a jeho produkce je definována funkcí Y = P(K, L), kde K a L jsou zásoba kapitálu a míra vložené práce.</w:t>
      </w:r>
      <w:r w:rsidR="007D46CD">
        <w:rPr>
          <w:color w:val="333333"/>
          <w:lang w:val="en-GB" w:eastAsia="en-GB"/>
        </w:rPr>
        <w:t xml:space="preserve"> Jedou z možností </w:t>
      </w:r>
      <w:r w:rsidR="00E156D5">
        <w:rPr>
          <w:color w:val="333333"/>
          <w:lang w:val="en-GB" w:eastAsia="en-GB"/>
        </w:rPr>
        <w:t xml:space="preserve">vyjádření produktivní funkce je pomocí Coob-Douglasovy produkční funkce  ve tvaru </w:t>
      </w:r>
      <w:r w:rsidR="007D46CD">
        <w:rPr>
          <w:color w:val="333333"/>
          <w:lang w:val="en-GB" w:eastAsia="en-GB"/>
        </w:rPr>
        <w:t xml:space="preserve">  </w:t>
      </w:r>
      <w:r w:rsidR="007D46CD">
        <w:rPr>
          <w:sz w:val="20"/>
          <w:szCs w:val="20"/>
        </w:rPr>
        <w:t xml:space="preserve">Y </w:t>
      </w:r>
      <w:r w:rsidR="007D46CD">
        <w:rPr>
          <w:rFonts w:ascii="Symbol" w:hAnsi="Symbol" w:cs="Symbol"/>
          <w:sz w:val="20"/>
          <w:szCs w:val="20"/>
        </w:rPr>
        <w:t></w:t>
      </w:r>
      <w:r w:rsidR="007D46CD">
        <w:rPr>
          <w:rFonts w:ascii="Symbol" w:hAnsi="Symbol" w:cs="Symbol"/>
          <w:sz w:val="20"/>
          <w:szCs w:val="20"/>
        </w:rPr>
        <w:t></w:t>
      </w:r>
      <w:r w:rsidR="007D46CD">
        <w:rPr>
          <w:sz w:val="20"/>
          <w:szCs w:val="20"/>
        </w:rPr>
        <w:t>AL</w:t>
      </w:r>
      <w:r w:rsidR="007D46CD" w:rsidRPr="007D46CD">
        <w:rPr>
          <w:rFonts w:ascii="Symbol" w:hAnsi="Symbol" w:cs="Symbol"/>
          <w:sz w:val="22"/>
          <w:szCs w:val="10"/>
          <w:vertAlign w:val="superscript"/>
        </w:rPr>
        <w:t></w:t>
      </w:r>
      <w:r w:rsidR="007D46CD">
        <w:rPr>
          <w:rFonts w:ascii="Symbol" w:hAnsi="Symbol" w:cs="Symbol"/>
          <w:sz w:val="10"/>
          <w:szCs w:val="10"/>
        </w:rPr>
        <w:t></w:t>
      </w:r>
      <w:r w:rsidR="007D46CD">
        <w:rPr>
          <w:sz w:val="20"/>
          <w:szCs w:val="20"/>
        </w:rPr>
        <w:t>K</w:t>
      </w:r>
      <w:r w:rsidR="007D46CD" w:rsidRPr="007D46CD">
        <w:rPr>
          <w:rFonts w:ascii="Symbol" w:hAnsi="Symbol" w:cs="Symbol"/>
          <w:sz w:val="22"/>
          <w:szCs w:val="10"/>
          <w:vertAlign w:val="superscript"/>
        </w:rPr>
        <w:t></w:t>
      </w:r>
      <w:r w:rsidR="00E156D5">
        <w:rPr>
          <w:rFonts w:ascii="Symbol" w:hAnsi="Symbol" w:cs="Symbol"/>
          <w:szCs w:val="10"/>
        </w:rPr>
        <w:t></w:t>
      </w:r>
      <w:r w:rsidR="00E156D5">
        <w:t>kde A</w:t>
      </w:r>
      <w:r w:rsidR="007D46CD">
        <w:t xml:space="preserve"> je úroveň  technologie, která je větší než 0,</w:t>
      </w:r>
      <w:r w:rsidR="00E156D5">
        <w:t xml:space="preserve"> L je hodnota vložené pracovní síly, K jehodnota vloženého kapitálu. </w:t>
      </w:r>
      <w:r w:rsidR="00D46094">
        <w:t>α je elasticita produkce související s prací a β je elasticita produkce související s kapitálem. Podíly substituce práce a kapitálu se mohou lišit. Z hlediska ekonomické analýzy se tato specifikace produkční funkce považuje za adekvátní způsob charakterizující výrobní proces v reálné ekonomice. Proto se běžně používá a je dobře známá.  Mezní produkt práce a kapitálu je vždy kladný a tato funkce umožňuje charakterizovat výnosy z rozsahu součtem α a β ((Roubalová &amp; Viskotová, 2019).</w:t>
      </w:r>
    </w:p>
    <w:p w:rsidR="00E616E1" w:rsidRDefault="00272569" w:rsidP="00E53CC4">
      <w:pPr>
        <w:shd w:val="clear" w:color="auto" w:fill="FFFFFF"/>
        <w:spacing w:after="360" w:line="360" w:lineRule="auto"/>
        <w:jc w:val="both"/>
        <w:rPr>
          <w:color w:val="333333"/>
          <w:lang w:val="en-GB" w:eastAsia="en-GB"/>
        </w:rPr>
      </w:pPr>
      <w:r w:rsidRPr="00CA763E">
        <w:rPr>
          <w:color w:val="333333"/>
          <w:lang w:val="en-GB" w:eastAsia="en-GB"/>
        </w:rPr>
        <w:t>Následně byla přidány technologie, kde  z</w:t>
      </w:r>
      <w:r w:rsidR="00E616E1">
        <w:rPr>
          <w:color w:val="333333"/>
          <w:lang w:val="en-GB" w:eastAsia="en-GB"/>
        </w:rPr>
        <w:t xml:space="preserve">ákladní tvar této fuknce je </w:t>
      </w:r>
      <w:r w:rsidR="00E616E1" w:rsidRPr="00E616E1">
        <w:rPr>
          <w:color w:val="333333"/>
          <w:lang w:val="en-GB" w:eastAsia="en-GB"/>
        </w:rPr>
        <w:t xml:space="preserve">Y = F (K, L, T), kde Y je vyprodukovaný výstup. Kapitál (K) představuje trvalé fyzické vstupy. Druhým vstupem je </w:t>
      </w:r>
      <w:r w:rsidR="00E616E1" w:rsidRPr="00E616E1">
        <w:rPr>
          <w:color w:val="333333"/>
          <w:lang w:val="en-GB" w:eastAsia="en-GB"/>
        </w:rPr>
        <w:lastRenderedPageBreak/>
        <w:t>práce (L) a představuje vstupy sp</w:t>
      </w:r>
      <w:r w:rsidR="00E616E1">
        <w:rPr>
          <w:color w:val="333333"/>
          <w:lang w:val="en-GB" w:eastAsia="en-GB"/>
        </w:rPr>
        <w:t>ojené s lidskou prací</w:t>
      </w:r>
      <w:r w:rsidR="00E616E1" w:rsidRPr="00E616E1">
        <w:rPr>
          <w:color w:val="333333"/>
          <w:lang w:val="en-GB" w:eastAsia="en-GB"/>
        </w:rPr>
        <w:t>. Třetím vstupem je úroveň technologie (T) (Barro a Sala-i-Martin, 2004).</w:t>
      </w:r>
      <w:r w:rsidR="00E616E1">
        <w:rPr>
          <w:color w:val="333333"/>
          <w:lang w:val="en-GB" w:eastAsia="en-GB"/>
        </w:rPr>
        <w:t xml:space="preserve">  </w:t>
      </w:r>
      <w:r w:rsidR="00E616E1" w:rsidRPr="00CA763E">
        <w:rPr>
          <w:color w:val="333333"/>
          <w:lang w:val="en-GB" w:eastAsia="en-GB"/>
        </w:rPr>
        <w:t xml:space="preserve">Mankiw (1999) doplňuje tuto funkci o přírodní zdroje. </w:t>
      </w:r>
      <w:r w:rsidRPr="00CA763E">
        <w:rPr>
          <w:color w:val="333333"/>
          <w:lang w:val="en-GB" w:eastAsia="en-GB"/>
        </w:rPr>
        <w:t>Mezi další složky použ</w:t>
      </w:r>
      <w:r w:rsidR="00106BBC" w:rsidRPr="00CA763E">
        <w:rPr>
          <w:color w:val="333333"/>
          <w:lang w:val="en-GB" w:eastAsia="en-GB"/>
        </w:rPr>
        <w:t>ité evnironmentální aspekt ((Halkos &amp; Psarianos, 2015)</w:t>
      </w:r>
      <w:r w:rsidR="00192E47" w:rsidRPr="00CA763E">
        <w:rPr>
          <w:color w:val="333333"/>
          <w:lang w:val="en-GB" w:eastAsia="en-GB"/>
        </w:rPr>
        <w:t xml:space="preserve"> či materiál (meziprodukty) vstupy </w:t>
      </w:r>
      <w:r w:rsidR="00192E47">
        <w:rPr>
          <w:color w:val="333333"/>
          <w:lang w:val="en-GB" w:eastAsia="en-GB"/>
        </w:rPr>
        <w:t>(</w:t>
      </w:r>
      <w:r w:rsidR="00192E47" w:rsidRPr="00CA763E">
        <w:rPr>
          <w:color w:val="333333"/>
          <w:lang w:val="en-GB" w:eastAsia="en-GB"/>
        </w:rPr>
        <w:t>Zhao et al., 2021).</w:t>
      </w:r>
    </w:p>
    <w:p w:rsidR="00E616E1" w:rsidRDefault="00CA763E" w:rsidP="00E53CC4">
      <w:pPr>
        <w:autoSpaceDE w:val="0"/>
        <w:autoSpaceDN w:val="0"/>
        <w:adjustRightInd w:val="0"/>
        <w:spacing w:line="360" w:lineRule="auto"/>
        <w:rPr>
          <w:color w:val="333333"/>
          <w:lang w:val="en-GB" w:eastAsia="en-GB"/>
        </w:rPr>
      </w:pPr>
      <w:r w:rsidRPr="00CA763E">
        <w:rPr>
          <w:color w:val="333333"/>
          <w:lang w:val="en-GB" w:eastAsia="en-GB"/>
        </w:rPr>
        <w:t>V</w:t>
      </w:r>
      <w:r w:rsidR="0015402D">
        <w:rPr>
          <w:color w:val="333333"/>
          <w:lang w:val="en-GB" w:eastAsia="en-GB"/>
        </w:rPr>
        <w:t xml:space="preserve">an Elk et al. (2019) </w:t>
      </w:r>
      <w:r w:rsidRPr="00CA763E">
        <w:rPr>
          <w:color w:val="333333"/>
          <w:lang w:val="en-GB" w:eastAsia="en-GB"/>
        </w:rPr>
        <w:t xml:space="preserve"> ro</w:t>
      </w:r>
      <w:r w:rsidR="0015402D">
        <w:rPr>
          <w:color w:val="333333"/>
          <w:lang w:val="en-GB" w:eastAsia="en-GB"/>
        </w:rPr>
        <w:t xml:space="preserve">zšiřuje Cobb-Douglasovu funkci  stejně jako Mankiw (1992) o lidský kapitál. </w:t>
      </w:r>
      <w:r w:rsidR="008561D9">
        <w:rPr>
          <w:color w:val="333333"/>
          <w:lang w:val="en-GB" w:eastAsia="en-GB"/>
        </w:rPr>
        <w:t xml:space="preserve">Zásoby znalostního kapitálu </w:t>
      </w:r>
      <w:r w:rsidRPr="00CA763E">
        <w:rPr>
          <w:color w:val="333333"/>
          <w:lang w:val="en-GB" w:eastAsia="en-GB"/>
        </w:rPr>
        <w:t>stejně jako v Hall et al. (2010)</w:t>
      </w:r>
      <w:r w:rsidR="008561D9">
        <w:rPr>
          <w:color w:val="333333"/>
          <w:lang w:val="en-GB" w:eastAsia="en-GB"/>
        </w:rPr>
        <w:t xml:space="preserve"> dělí</w:t>
      </w:r>
      <w:r w:rsidRPr="00CA763E">
        <w:rPr>
          <w:color w:val="333333"/>
          <w:lang w:val="en-GB" w:eastAsia="en-GB"/>
        </w:rPr>
        <w:t xml:space="preserve"> na soukromé ( KCP ), veřejné ( KCG ) a zahraniční ( KCF ). To vede k následující produkční funkci</w:t>
      </w:r>
      <w:r w:rsidR="008561D9">
        <w:rPr>
          <w:color w:val="333333"/>
          <w:lang w:val="en-GB" w:eastAsia="en-GB"/>
        </w:rPr>
        <w:t xml:space="preserve">, která tyto věci integrume </w:t>
      </w:r>
      <w:r w:rsidR="00B539B2">
        <w:rPr>
          <w:color w:val="333333"/>
          <w:lang w:val="en-GB" w:eastAsia="en-GB"/>
        </w:rPr>
        <w:t>(Van Elk et al. 2019)</w:t>
      </w:r>
      <w:r w:rsidR="008561D9">
        <w:rPr>
          <w:color w:val="333333"/>
          <w:lang w:val="en-GB" w:eastAsia="en-GB"/>
        </w:rPr>
        <w:t xml:space="preserve">. </w:t>
      </w:r>
    </w:p>
    <w:p w:rsidR="00907C33" w:rsidRDefault="007522BA" w:rsidP="00E53CC4">
      <w:pPr>
        <w:shd w:val="clear" w:color="auto" w:fill="FFFFFF"/>
        <w:spacing w:after="360" w:line="360" w:lineRule="auto"/>
        <w:jc w:val="both"/>
        <w:rPr>
          <w:color w:val="333333"/>
          <w:lang w:val="en-GB" w:eastAsia="en-GB"/>
        </w:rPr>
      </w:pPr>
      <w:r w:rsidRPr="007522BA">
        <w:rPr>
          <w:color w:val="333333"/>
          <w:lang w:val="en-GB" w:eastAsia="en-GB"/>
        </w:rPr>
        <w:t xml:space="preserve">Agregátní produkční funkce se používají ke zkoumání produktivity kapitálu, práce  a technologií na národní úrovni  s ohledem na hospodářské cykly a ekonomický růst.  Koncepce technologického pokroku v dlouhém období nepovažuje produkční funkci za fixní, ale zavádí změny ve výrobním procesu. Konkrétně technologický pokrok snižuje množství vstupů potřebných k dosažení daného výstupu.  Ekonomická teorie rozděluje technologický pokrok podle  na tři typy.  V případě neutrálního technologického pokroku </w:t>
      </w:r>
      <w:r w:rsidR="00B822B5">
        <w:rPr>
          <w:color w:val="333333"/>
          <w:lang w:val="en-GB" w:eastAsia="en-GB"/>
        </w:rPr>
        <w:t xml:space="preserve">tzv. </w:t>
      </w:r>
      <w:r w:rsidR="00B822B5" w:rsidRPr="00B822B5">
        <w:rPr>
          <w:color w:val="333333"/>
          <w:lang w:val="en-GB" w:eastAsia="en-GB"/>
        </w:rPr>
        <w:t xml:space="preserve">Hicksův neutrální technologický pokrok </w:t>
      </w:r>
      <w:r w:rsidRPr="007522BA">
        <w:rPr>
          <w:color w:val="333333"/>
          <w:lang w:val="en-GB" w:eastAsia="en-GB"/>
        </w:rPr>
        <w:t>není poměr mezi mezním produktem práce a mezním produktem kapitálu ovlivněn.  Pro technologický pokrok šetřící práci je typické, že dochází k technickému pokroku v oblasti kapitálu, který zvyšuje mezní produkt kapitálu v poměru k meznímu produktu práce (</w:t>
      </w:r>
      <w:r>
        <w:t>(Roubalová &amp; Viskotová, 2018)</w:t>
      </w:r>
    </w:p>
    <w:p w:rsidR="000D45B5" w:rsidRDefault="000D45B5" w:rsidP="00E53CC4">
      <w:pPr>
        <w:spacing w:line="360" w:lineRule="auto"/>
      </w:pPr>
    </w:p>
    <w:p w:rsidR="000D45B5" w:rsidRDefault="000D45B5" w:rsidP="00E53CC4">
      <w:pPr>
        <w:spacing w:line="360" w:lineRule="auto"/>
        <w:jc w:val="both"/>
      </w:pPr>
    </w:p>
    <w:p w:rsidR="00C52532" w:rsidRDefault="00202BB8" w:rsidP="00E53CC4">
      <w:pPr>
        <w:spacing w:line="360" w:lineRule="auto"/>
        <w:jc w:val="both"/>
      </w:pPr>
      <w:r w:rsidRPr="00202BB8">
        <w:t xml:space="preserve">Produkční funkce  je </w:t>
      </w:r>
      <w:proofErr w:type="gramStart"/>
      <w:r w:rsidRPr="00202BB8">
        <w:t>vztah podle</w:t>
      </w:r>
      <w:proofErr w:type="gramEnd"/>
      <w:r w:rsidRPr="00202BB8">
        <w:t xml:space="preserve"> kterého jsou vstupy kombinovány k produkci výstupu. </w:t>
      </w:r>
      <w:r w:rsidRPr="00202BB8">
        <w:rPr>
          <w:bCs/>
        </w:rPr>
        <w:t>Produkční funkce vyjadřuje maximální objem produkce, jež je možno vyrobit danou kombinací výrobních faktorů a  při dané úrovni technologie.  Produkční funkce ukazuje velikost (objem)  celkového vyrobené produkce  jako funkci vstupů Q = f ( F</w:t>
      </w:r>
      <w:r w:rsidRPr="00202BB8">
        <w:rPr>
          <w:bCs/>
          <w:vertAlign w:val="subscript"/>
        </w:rPr>
        <w:t>1</w:t>
      </w:r>
      <w:r w:rsidRPr="00202BB8">
        <w:rPr>
          <w:bCs/>
        </w:rPr>
        <w:t>, F</w:t>
      </w:r>
      <w:r w:rsidRPr="00202BB8">
        <w:rPr>
          <w:bCs/>
          <w:vertAlign w:val="subscript"/>
        </w:rPr>
        <w:t>2</w:t>
      </w:r>
      <w:r w:rsidRPr="00202BB8">
        <w:rPr>
          <w:bCs/>
        </w:rPr>
        <w:t>,…, F</w:t>
      </w:r>
      <w:r w:rsidRPr="00202BB8">
        <w:rPr>
          <w:bCs/>
          <w:vertAlign w:val="subscript"/>
        </w:rPr>
        <w:t>n</w:t>
      </w:r>
      <w:r w:rsidRPr="00202BB8">
        <w:rPr>
          <w:bCs/>
        </w:rPr>
        <w:t xml:space="preserve"> ) (Macáková,2010).</w:t>
      </w:r>
      <w:r w:rsidRPr="00202BB8">
        <w:t xml:space="preserve"> Produkční funkce lze dělit na jednofaktorové, kdy se mění pouze jeden výrobní faktor, a dvou a více faktorové, kdy se mění dva a více výrobních faktorů. Jednofaktorové produkční funkce jsou využívány především </w:t>
      </w:r>
      <w:r w:rsidRPr="00202BB8">
        <w:rPr>
          <w:bCs/>
        </w:rPr>
        <w:t>v krátkém období</w:t>
      </w:r>
      <w:r w:rsidRPr="00202BB8">
        <w:t xml:space="preserve">, dvou a více faktorové pak </w:t>
      </w:r>
      <w:r w:rsidRPr="00202BB8">
        <w:rPr>
          <w:bCs/>
        </w:rPr>
        <w:t>v dlouhém období</w:t>
      </w:r>
      <w:r w:rsidRPr="00202BB8">
        <w:t xml:space="preserve"> (Novotná &amp; Volek, 2008).</w:t>
      </w:r>
      <w:r w:rsidR="00EC028B">
        <w:t xml:space="preserve"> </w:t>
      </w: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C52532" w:rsidRDefault="00C52532" w:rsidP="00E53CC4">
      <w:pPr>
        <w:spacing w:line="360" w:lineRule="auto"/>
        <w:jc w:val="both"/>
      </w:pPr>
    </w:p>
    <w:p w:rsidR="00EC028B" w:rsidRDefault="00EC028B" w:rsidP="00E53CC4">
      <w:pPr>
        <w:spacing w:line="360" w:lineRule="auto"/>
        <w:jc w:val="both"/>
      </w:pPr>
      <w:r>
        <w:t xml:space="preserve">Pro znázornění slouží obrázek </w:t>
      </w:r>
      <w:proofErr w:type="gramStart"/>
      <w:r>
        <w:t>č. X , kde</w:t>
      </w:r>
      <w:proofErr w:type="gramEnd"/>
      <w:r>
        <w:t xml:space="preserve"> je vstup zastoupen prací (L) a výstupe je definován jako Y. Lze si všimnout, že s rostoucím množstvím použité práce se produkce zvyšuje. </w:t>
      </w:r>
    </w:p>
    <w:p w:rsidR="00202BB8" w:rsidRPr="00202BB8" w:rsidRDefault="00202BB8" w:rsidP="00E53CC4">
      <w:pPr>
        <w:spacing w:line="360" w:lineRule="auto"/>
        <w:jc w:val="both"/>
      </w:pPr>
    </w:p>
    <w:p w:rsidR="00B27E2A" w:rsidRDefault="00C52532" w:rsidP="00E53CC4">
      <w:pPr>
        <w:spacing w:line="360" w:lineRule="auto"/>
      </w:pPr>
      <w:r>
        <w:t>Obrázek č. X:</w:t>
      </w:r>
    </w:p>
    <w:p w:rsidR="00B27E2A" w:rsidRDefault="00C52532" w:rsidP="00E53CC4">
      <w:pPr>
        <w:spacing w:line="360" w:lineRule="auto"/>
      </w:pPr>
      <w:r>
        <w:rPr>
          <w:noProof/>
          <w:lang w:val="en-GB" w:eastAsia="en-GB"/>
        </w:rPr>
        <mc:AlternateContent>
          <mc:Choice Requires="wpg">
            <w:drawing>
              <wp:anchor distT="0" distB="0" distL="114300" distR="114300" simplePos="0" relativeHeight="251682816" behindDoc="0" locked="0" layoutInCell="1" allowOverlap="1">
                <wp:simplePos x="0" y="0"/>
                <wp:positionH relativeFrom="column">
                  <wp:posOffset>37821</wp:posOffset>
                </wp:positionH>
                <wp:positionV relativeFrom="paragraph">
                  <wp:posOffset>136160</wp:posOffset>
                </wp:positionV>
                <wp:extent cx="4251669" cy="2601461"/>
                <wp:effectExtent l="0" t="0" r="0" b="8890"/>
                <wp:wrapNone/>
                <wp:docPr id="45" name="Skupina 45"/>
                <wp:cNvGraphicFramePr/>
                <a:graphic xmlns:a="http://schemas.openxmlformats.org/drawingml/2006/main">
                  <a:graphicData uri="http://schemas.microsoft.com/office/word/2010/wordprocessingGroup">
                    <wpg:wgp>
                      <wpg:cNvGrpSpPr/>
                      <wpg:grpSpPr>
                        <a:xfrm>
                          <a:off x="0" y="0"/>
                          <a:ext cx="4251669" cy="2601461"/>
                          <a:chOff x="152400" y="0"/>
                          <a:chExt cx="3808919" cy="2933700"/>
                        </a:xfrm>
                      </wpg:grpSpPr>
                      <wps:wsp>
                        <wps:cNvPr id="46" name="Freeform 10"/>
                        <wps:cNvSpPr>
                          <a:spLocks/>
                        </wps:cNvSpPr>
                        <wps:spPr bwMode="auto">
                          <a:xfrm rot="5850117">
                            <a:off x="647699" y="452967"/>
                            <a:ext cx="2241550" cy="2393315"/>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g:grpSp>
                        <wpg:cNvPr id="47" name="Skupina 47"/>
                        <wpg:cNvGrpSpPr/>
                        <wpg:grpSpPr>
                          <a:xfrm>
                            <a:off x="152400" y="0"/>
                            <a:ext cx="3808919" cy="2933700"/>
                            <a:chOff x="152400" y="0"/>
                            <a:chExt cx="3808919" cy="2933700"/>
                          </a:xfrm>
                        </wpg:grpSpPr>
                        <wps:wsp>
                          <wps:cNvPr id="48" name="Přímá spojnice se šipkou 48"/>
                          <wps:cNvCnPr/>
                          <wps:spPr>
                            <a:xfrm flipV="1">
                              <a:off x="423333" y="127000"/>
                              <a:ext cx="25400" cy="24974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9" name="Přímá spojnice se šipkou 49"/>
                          <wps:cNvCnPr/>
                          <wps:spPr>
                            <a:xfrm flipV="1">
                              <a:off x="423333" y="2582333"/>
                              <a:ext cx="327596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1" name="Textové pole 51"/>
                          <wps:cNvSpPr txBox="1"/>
                          <wps:spPr>
                            <a:xfrm>
                              <a:off x="152400" y="0"/>
                              <a:ext cx="262255" cy="363220"/>
                            </a:xfrm>
                            <a:prstGeom prst="rect">
                              <a:avLst/>
                            </a:prstGeom>
                            <a:solidFill>
                              <a:schemeClr val="lt1"/>
                            </a:solidFill>
                            <a:ln w="6350">
                              <a:noFill/>
                            </a:ln>
                          </wps:spPr>
                          <wps:txbx>
                            <w:txbxContent>
                              <w:p w:rsidR="00E7042B" w:rsidRDefault="00E7042B" w:rsidP="00B27E2A">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ové pole 57"/>
                          <wps:cNvSpPr txBox="1"/>
                          <wps:spPr>
                            <a:xfrm>
                              <a:off x="3574670" y="2590800"/>
                              <a:ext cx="386649" cy="342900"/>
                            </a:xfrm>
                            <a:prstGeom prst="rect">
                              <a:avLst/>
                            </a:prstGeom>
                            <a:solidFill>
                              <a:schemeClr val="lt1"/>
                            </a:solidFill>
                            <a:ln w="6350">
                              <a:noFill/>
                            </a:ln>
                          </wps:spPr>
                          <wps:txbx>
                            <w:txbxContent>
                              <w:p w:rsidR="00E7042B" w:rsidRDefault="00E7042B" w:rsidP="00B27E2A">
                                <w:r>
                                  <w:t>X (L)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ové pole 59"/>
                          <wps:cNvSpPr txBox="1"/>
                          <wps:spPr>
                            <a:xfrm>
                              <a:off x="3090333" y="516467"/>
                              <a:ext cx="608965" cy="363220"/>
                            </a:xfrm>
                            <a:prstGeom prst="rect">
                              <a:avLst/>
                            </a:prstGeom>
                            <a:solidFill>
                              <a:schemeClr val="lt1"/>
                            </a:solidFill>
                            <a:ln w="6350">
                              <a:noFill/>
                            </a:ln>
                          </wps:spPr>
                          <wps:txbx>
                            <w:txbxContent>
                              <w:p w:rsidR="00E7042B" w:rsidRPr="00797B41" w:rsidRDefault="00E7042B" w:rsidP="00B27E2A">
                                <w:pPr>
                                  <w:rPr>
                                    <w:vertAlign w:val="superscript"/>
                                  </w:rPr>
                                </w:pPr>
                                <w:proofErr w:type="gramStart"/>
                                <w:r>
                                  <w:t>Y(t)</w:t>
                                </w:r>
                                <w:proofErr w:type="gramEnd"/>
                              </w:p>
                              <w:p w:rsidR="00E7042B" w:rsidRPr="00797B41" w:rsidRDefault="00E7042B" w:rsidP="00B27E2A">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Skupina 45" o:spid="_x0000_s1026" style="position:absolute;margin-left:3pt;margin-top:10.7pt;width:334.8pt;height:204.85pt;z-index:251682816;mso-width-relative:margin;mso-height-relative:margin" coordorigin="1524" coordsize="38089,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">
                <v:shape id="Freeform 10" o:spid="_x0000_s1027" style="position:absolute;left:6477;top:4529;width:22416;height:23933;rotation:6389888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group id="Skupina 47" o:spid="_x0000_s1028" style="position:absolute;left:1524;width:38089;height:29337" coordorigin="1524" coordsize="3808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32" coordsize="21600,21600" o:spt="32" o:oned="t" path="m,l21600,21600e" filled="f">
                    <v:path arrowok="t" fillok="f" o:connecttype="none"/>
                    <o:lock v:ext="edit" shapetype="t"/>
                  </v:shapetype>
                  <v:shape id="Přímá spojnice se šipkou 48" o:spid="_x0000_s1029" type="#_x0000_t32" style="position:absolute;left:4233;top:1270;width:254;height:2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" strokecolor="black [3200]" strokeweight="1pt">
                    <v:stroke endarrow="block" joinstyle="miter"/>
                  </v:shape>
                  <v:shape id="Přímá spojnice se šipkou 49" o:spid="_x0000_s1030" type="#_x0000_t32" style="position:absolute;left:4233;top:25823;width:3275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" strokecolor="black [3200]" strokeweight="1pt">
                    <v:stroke endarrow="block" joinstyle="miter"/>
                  </v:shape>
                  <v:shapetype id="_x0000_t202" coordsize="21600,21600" o:spt="202" path="m,l,21600r21600,l21600,xe">
                    <v:stroke joinstyle="miter"/>
                    <v:path gradientshapeok="t" o:connecttype="rect"/>
                  </v:shapetype>
                  <v:shape id="Textové pole 51" o:spid="_x0000_s1031" type="#_x0000_t202" style="position:absolute;left:1524;width:262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E7042B" w:rsidRDefault="00E7042B" w:rsidP="00B27E2A">
                          <w:r>
                            <w:t>y</w:t>
                          </w:r>
                        </w:p>
                      </w:txbxContent>
                    </v:textbox>
                  </v:shape>
                  <v:shape id="Textové pole 57" o:spid="_x0000_s1032" type="#_x0000_t202" style="position:absolute;left:35746;top:25908;width:38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" fillcolor="white [3201]" stroked="f" strokeweight=".5pt">
                    <v:textbox inset="0,0,0,0">
                      <w:txbxContent>
                        <w:p w:rsidR="00E7042B" w:rsidRDefault="00E7042B" w:rsidP="00B27E2A">
                          <w:r>
                            <w:t>X (L)</w:t>
                          </w:r>
                        </w:p>
                      </w:txbxContent>
                    </v:textbox>
                  </v:shape>
                  <v:shape id="Textové pole 59" o:spid="_x0000_s1033" type="#_x0000_t202" style="position:absolute;left:30903;top:5164;width:608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rsidR="00E7042B" w:rsidRPr="00797B41" w:rsidRDefault="00E7042B" w:rsidP="00B27E2A">
                          <w:pPr>
                            <w:rPr>
                              <w:vertAlign w:val="superscript"/>
                            </w:rPr>
                          </w:pPr>
                          <w:proofErr w:type="gramStart"/>
                          <w:r>
                            <w:t>Y(t)</w:t>
                          </w:r>
                          <w:proofErr w:type="gramEnd"/>
                        </w:p>
                        <w:p w:rsidR="00E7042B" w:rsidRPr="00797B41" w:rsidRDefault="00E7042B" w:rsidP="00B27E2A">
                          <w:pPr>
                            <w:rPr>
                              <w:vertAlign w:val="superscript"/>
                            </w:rPr>
                          </w:pPr>
                        </w:p>
                      </w:txbxContent>
                    </v:textbox>
                  </v:shape>
                </v:group>
              </v:group>
            </w:pict>
          </mc:Fallback>
        </mc:AlternateContent>
      </w:r>
    </w:p>
    <w:p w:rsidR="00F3289A" w:rsidRDefault="00F3289A" w:rsidP="00E53CC4">
      <w:pPr>
        <w:spacing w:line="360" w:lineRule="auto"/>
      </w:pPr>
    </w:p>
    <w:p w:rsidR="00F3289A" w:rsidRDefault="00F3289A" w:rsidP="00E53CC4">
      <w:pPr>
        <w:spacing w:line="360" w:lineRule="auto"/>
      </w:pPr>
    </w:p>
    <w:p w:rsidR="00F3289A" w:rsidRDefault="00F3289A" w:rsidP="00E53CC4">
      <w:pPr>
        <w:spacing w:line="360" w:lineRule="auto"/>
      </w:pPr>
    </w:p>
    <w:p w:rsidR="00B27E2A" w:rsidRDefault="00B27E2A" w:rsidP="00E53CC4">
      <w:pPr>
        <w:spacing w:line="360" w:lineRule="auto"/>
      </w:pPr>
    </w:p>
    <w:p w:rsidR="00B27E2A" w:rsidRDefault="00B27E2A" w:rsidP="00E53CC4">
      <w:pPr>
        <w:spacing w:line="360" w:lineRule="auto"/>
      </w:pPr>
    </w:p>
    <w:p w:rsidR="00B27E2A" w:rsidRDefault="00B27E2A" w:rsidP="00E53CC4">
      <w:pPr>
        <w:spacing w:line="360" w:lineRule="auto"/>
      </w:pPr>
    </w:p>
    <w:p w:rsidR="00B27E2A" w:rsidRDefault="00B27E2A" w:rsidP="00E53CC4">
      <w:pPr>
        <w:spacing w:line="360" w:lineRule="auto"/>
      </w:pPr>
    </w:p>
    <w:p w:rsidR="00B27E2A" w:rsidRDefault="00B27E2A" w:rsidP="00E53CC4">
      <w:pPr>
        <w:spacing w:line="360" w:lineRule="auto"/>
      </w:pPr>
    </w:p>
    <w:p w:rsidR="00202BB8" w:rsidRDefault="00202BB8" w:rsidP="00E53CC4">
      <w:pPr>
        <w:spacing w:line="360" w:lineRule="auto"/>
      </w:pPr>
    </w:p>
    <w:p w:rsidR="00202BB8" w:rsidRDefault="00202BB8" w:rsidP="00E53CC4">
      <w:pPr>
        <w:spacing w:line="360" w:lineRule="auto"/>
      </w:pPr>
    </w:p>
    <w:p w:rsidR="00B27E2A" w:rsidRDefault="00B27E2A" w:rsidP="00E53CC4">
      <w:pPr>
        <w:spacing w:line="360" w:lineRule="auto"/>
      </w:pPr>
    </w:p>
    <w:p w:rsidR="00B27E2A" w:rsidRDefault="00B27E2A" w:rsidP="00E53CC4">
      <w:pPr>
        <w:spacing w:line="360" w:lineRule="auto"/>
      </w:pPr>
    </w:p>
    <w:p w:rsidR="00EC028B" w:rsidRDefault="00EC028B" w:rsidP="00E53CC4">
      <w:pPr>
        <w:spacing w:line="360" w:lineRule="auto"/>
      </w:pPr>
    </w:p>
    <w:p w:rsidR="00C52532" w:rsidRDefault="00C52532" w:rsidP="00E53CC4">
      <w:pPr>
        <w:spacing w:line="360" w:lineRule="auto"/>
        <w:jc w:val="both"/>
      </w:pPr>
    </w:p>
    <w:p w:rsidR="00C52532" w:rsidRDefault="00C52532" w:rsidP="00E53CC4">
      <w:pPr>
        <w:spacing w:line="360" w:lineRule="auto"/>
        <w:jc w:val="both"/>
      </w:pPr>
    </w:p>
    <w:p w:rsidR="00EC028B" w:rsidRDefault="00EC028B" w:rsidP="00E53CC4">
      <w:pPr>
        <w:spacing w:line="360" w:lineRule="auto"/>
        <w:jc w:val="both"/>
      </w:pPr>
      <w:r>
        <w:t xml:space="preserve">Podrobnější struktura produkční funkce podniku je znázorněna na obrázku X, kde je jeden vstup použit k vytvoření jednoho výstupu. Předpokládejme, že pro výrobce v čase t je výrobní plán dán kombinací vstupů a výstupů xt  a yt a produkční hranicí - funkcí (maximální možná výstupní funkce daná vstupy) je f(x,t). Produktivita pro tuto kombinaci vstupů a výstupů je definována takto poměrem výstupu ke vstupu, tj. yt/xt . </w:t>
      </w:r>
      <w:r w:rsidRPr="00D906E2">
        <w:t>V případě, že dojde k technologickému pokroku a producent rozšiřuje výrobu  z y</w:t>
      </w:r>
      <w:r w:rsidRPr="00F67A63">
        <w:rPr>
          <w:vertAlign w:val="superscript"/>
        </w:rPr>
        <w:t xml:space="preserve">t </w:t>
      </w:r>
      <w:r w:rsidRPr="00D906E2">
        <w:t>na y</w:t>
      </w:r>
      <w:r w:rsidRPr="00F67A63">
        <w:rPr>
          <w:vertAlign w:val="superscript"/>
        </w:rPr>
        <w:t>t+1</w:t>
      </w:r>
      <w:r w:rsidRPr="00D906E2">
        <w:t xml:space="preserve">, může to znamenat, že důsledku </w:t>
      </w:r>
      <w:r>
        <w:t xml:space="preserve"> technologického pokroutku dojde k růstu </w:t>
      </w:r>
      <w:r w:rsidRPr="00D906E2">
        <w:t xml:space="preserve"> produktivity fx(t+1) je větší než f(t).  </w:t>
      </w:r>
      <w:r>
        <w:t xml:space="preserve">Současně je </w:t>
      </w:r>
      <w:r w:rsidRPr="00F67A63">
        <w:t xml:space="preserve">zřejmé, že došlo k růstu produktivity, </w:t>
      </w:r>
      <w:r w:rsidRPr="00F67A63">
        <w:rPr>
          <w:sz w:val="22"/>
          <w:szCs w:val="22"/>
        </w:rPr>
        <w:t>neboť</w:t>
      </w:r>
      <w:r>
        <w:t xml:space="preserve"> (</w:t>
      </w:r>
      <w:r w:rsidRPr="00F67A63">
        <w:rPr>
          <w:rFonts w:asciiTheme="minorHAnsi" w:hAnsiTheme="minorHAnsi" w:cstheme="minorBidi"/>
          <w:sz w:val="22"/>
          <w:szCs w:val="22"/>
        </w:rPr>
        <w:t>y</w:t>
      </w:r>
      <w:r w:rsidRPr="00F67A63">
        <w:rPr>
          <w:rFonts w:asciiTheme="minorHAnsi" w:hAnsiTheme="minorHAnsi" w:cstheme="minorBidi"/>
          <w:sz w:val="22"/>
          <w:szCs w:val="22"/>
          <w:vertAlign w:val="superscript"/>
        </w:rPr>
        <w:t>t</w:t>
      </w:r>
      <w:r w:rsidRPr="00F67A63">
        <w:rPr>
          <w:rFonts w:asciiTheme="minorHAnsi" w:eastAsiaTheme="minorHAnsi" w:hAnsiTheme="minorHAnsi" w:cstheme="minorBidi"/>
          <w:sz w:val="22"/>
          <w:szCs w:val="22"/>
          <w:vertAlign w:val="superscript"/>
        </w:rPr>
        <w:t>+</w:t>
      </w:r>
      <w:r w:rsidRPr="00F67A63">
        <w:rPr>
          <w:rFonts w:asciiTheme="minorHAnsi" w:hAnsiTheme="minorHAnsi" w:cstheme="minorBidi"/>
          <w:sz w:val="22"/>
          <w:szCs w:val="22"/>
          <w:vertAlign w:val="superscript"/>
        </w:rPr>
        <w:t>1</w:t>
      </w:r>
      <w:r w:rsidRPr="00F67A63">
        <w:rPr>
          <w:rFonts w:asciiTheme="minorHAnsi" w:hAnsiTheme="minorHAnsi" w:cstheme="minorBidi"/>
          <w:sz w:val="22"/>
          <w:szCs w:val="22"/>
        </w:rPr>
        <w:t>/x</w:t>
      </w:r>
      <w:r w:rsidRPr="00F67A63">
        <w:rPr>
          <w:rFonts w:asciiTheme="minorHAnsi" w:hAnsiTheme="minorHAnsi" w:cstheme="minorBidi"/>
          <w:sz w:val="22"/>
          <w:szCs w:val="22"/>
          <w:vertAlign w:val="superscript"/>
        </w:rPr>
        <w:t>t</w:t>
      </w:r>
      <w:r w:rsidRPr="00F67A63">
        <w:rPr>
          <w:rFonts w:asciiTheme="minorHAnsi" w:eastAsiaTheme="minorHAnsi" w:hAnsiTheme="minorHAnsi" w:cstheme="minorBidi"/>
          <w:sz w:val="22"/>
          <w:szCs w:val="22"/>
          <w:vertAlign w:val="superscript"/>
        </w:rPr>
        <w:t>+</w:t>
      </w:r>
      <w:r w:rsidRPr="00F67A63">
        <w:rPr>
          <w:rFonts w:asciiTheme="minorHAnsi" w:hAnsiTheme="minorHAnsi" w:cstheme="minorBidi"/>
          <w:sz w:val="22"/>
          <w:szCs w:val="22"/>
          <w:vertAlign w:val="superscript"/>
        </w:rPr>
        <w:t>1</w:t>
      </w:r>
      <w:r>
        <w:t>)</w:t>
      </w:r>
      <w:r w:rsidRPr="00F67A63">
        <w:rPr>
          <w:rFonts w:asciiTheme="minorHAnsi" w:hAnsiTheme="minorHAnsi" w:cstheme="minorBidi"/>
          <w:sz w:val="22"/>
          <w:szCs w:val="22"/>
          <w:vertAlign w:val="superscript"/>
        </w:rPr>
        <w:t xml:space="preserve"> </w:t>
      </w:r>
      <w:r w:rsidRPr="00F67A63">
        <w:rPr>
          <w:rFonts w:asciiTheme="minorHAnsi" w:hAnsiTheme="minorHAnsi" w:cstheme="minorBidi"/>
          <w:sz w:val="22"/>
          <w:szCs w:val="22"/>
        </w:rPr>
        <w:t xml:space="preserve">&gt; </w:t>
      </w:r>
      <w:r>
        <w:t>(</w:t>
      </w:r>
      <w:r w:rsidRPr="00F67A63">
        <w:rPr>
          <w:rFonts w:asciiTheme="minorHAnsi" w:hAnsiTheme="minorHAnsi" w:cstheme="minorBidi"/>
          <w:sz w:val="22"/>
          <w:szCs w:val="22"/>
        </w:rPr>
        <w:t>y</w:t>
      </w:r>
      <w:r w:rsidRPr="00F67A63">
        <w:rPr>
          <w:rFonts w:asciiTheme="minorHAnsi" w:hAnsiTheme="minorHAnsi" w:cstheme="minorBidi"/>
          <w:sz w:val="22"/>
          <w:szCs w:val="22"/>
          <w:vertAlign w:val="superscript"/>
        </w:rPr>
        <w:t>t</w:t>
      </w:r>
      <w:r w:rsidRPr="00F67A63">
        <w:rPr>
          <w:rFonts w:asciiTheme="minorHAnsi" w:hAnsiTheme="minorHAnsi" w:cstheme="minorBidi"/>
          <w:sz w:val="22"/>
          <w:szCs w:val="22"/>
        </w:rPr>
        <w:t>/x</w:t>
      </w:r>
      <w:r w:rsidRPr="00F67A63">
        <w:rPr>
          <w:rFonts w:asciiTheme="minorHAnsi" w:hAnsiTheme="minorHAnsi" w:cstheme="minorBidi"/>
          <w:sz w:val="22"/>
          <w:szCs w:val="22"/>
          <w:vertAlign w:val="superscript"/>
        </w:rPr>
        <w:t>t</w:t>
      </w:r>
      <w:r>
        <w:t xml:space="preserve">).   Z uvedeného lze vyvodit, že </w:t>
      </w:r>
      <w:r w:rsidRPr="00F67A63">
        <w:t xml:space="preserve">v </w:t>
      </w:r>
      <w:r w:rsidRPr="00F67A63">
        <w:lastRenderedPageBreak/>
        <w:t xml:space="preserve">případě jednoho výstupu a jednoho vstupu, je produktivita měřena pomocí yt/xt , což není nic víc než průměrný produkt </w:t>
      </w:r>
      <w:r>
        <w:t xml:space="preserve">výrobního faktoru </w:t>
      </w:r>
      <w:r w:rsidRPr="00F67A63">
        <w:t>x v čase t</w:t>
      </w:r>
      <w:r>
        <w:t xml:space="preserve"> ((Kumbhakar, 2006)</w:t>
      </w:r>
      <w:r w:rsidRPr="00F67A63">
        <w:t>.</w:t>
      </w:r>
    </w:p>
    <w:p w:rsidR="00EC028B" w:rsidRDefault="00EC028B" w:rsidP="00E53CC4">
      <w:pPr>
        <w:spacing w:line="360" w:lineRule="auto"/>
      </w:pPr>
    </w:p>
    <w:p w:rsidR="00EC028B" w:rsidRPr="00293C32" w:rsidRDefault="00C52532" w:rsidP="00E53CC4">
      <w:pPr>
        <w:spacing w:line="360" w:lineRule="auto"/>
      </w:pPr>
      <w:r>
        <w:t>Obrázek č. X. :</w:t>
      </w:r>
    </w:p>
    <w:p w:rsidR="00EC028B" w:rsidRDefault="00EC028B" w:rsidP="00E53CC4">
      <w:pPr>
        <w:spacing w:line="360" w:lineRule="auto"/>
      </w:pPr>
    </w:p>
    <w:p w:rsidR="007F36FB" w:rsidRDefault="008C4950" w:rsidP="00E53CC4">
      <w:pPr>
        <w:spacing w:line="360" w:lineRule="auto"/>
      </w:pPr>
      <w:r>
        <w:rPr>
          <w:noProof/>
          <w:lang w:val="en-GB" w:eastAsia="en-GB"/>
        </w:rPr>
        <mc:AlternateContent>
          <mc:Choice Requires="wpg">
            <w:drawing>
              <wp:anchor distT="0" distB="0" distL="114300" distR="114300" simplePos="0" relativeHeight="251679744" behindDoc="0" locked="0" layoutInCell="1" allowOverlap="1" wp14:anchorId="6FE3E2A1" wp14:editId="147A2FE7">
                <wp:simplePos x="0" y="0"/>
                <wp:positionH relativeFrom="column">
                  <wp:posOffset>0</wp:posOffset>
                </wp:positionH>
                <wp:positionV relativeFrom="paragraph">
                  <wp:posOffset>0</wp:posOffset>
                </wp:positionV>
                <wp:extent cx="4360122" cy="3369522"/>
                <wp:effectExtent l="0" t="0" r="0" b="0"/>
                <wp:wrapNone/>
                <wp:docPr id="3" name="Skupina 3"/>
                <wp:cNvGraphicFramePr/>
                <a:graphic xmlns:a="http://schemas.openxmlformats.org/drawingml/2006/main">
                  <a:graphicData uri="http://schemas.microsoft.com/office/word/2010/wordprocessingGroup">
                    <wpg:wgp>
                      <wpg:cNvGrpSpPr/>
                      <wpg:grpSpPr>
                        <a:xfrm>
                          <a:off x="0" y="0"/>
                          <a:ext cx="4360122" cy="3369522"/>
                          <a:chOff x="321733" y="0"/>
                          <a:chExt cx="4360122" cy="3369522"/>
                        </a:xfrm>
                      </wpg:grpSpPr>
                      <wps:wsp>
                        <wps:cNvPr id="8" name="Přímá spojnice 8"/>
                        <wps:cNvCnPr/>
                        <wps:spPr>
                          <a:xfrm>
                            <a:off x="694273" y="508001"/>
                            <a:ext cx="13589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 name="Skupina 9"/>
                        <wpg:cNvGrpSpPr/>
                        <wpg:grpSpPr>
                          <a:xfrm>
                            <a:off x="321733" y="0"/>
                            <a:ext cx="4360122" cy="3369522"/>
                            <a:chOff x="0" y="0"/>
                            <a:chExt cx="4360122" cy="3369522"/>
                          </a:xfrm>
                        </wpg:grpSpPr>
                        <wps:wsp>
                          <wps:cNvPr id="10" name="Freeform 10"/>
                          <wps:cNvSpPr>
                            <a:spLocks/>
                          </wps:cNvSpPr>
                          <wps:spPr bwMode="auto">
                            <a:xfrm rot="5850117">
                              <a:off x="647699" y="452967"/>
                              <a:ext cx="2241550" cy="2393315"/>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g:grpSp>
                          <wpg:cNvPr id="14" name="Skupina 14"/>
                          <wpg:cNvGrpSpPr/>
                          <wpg:grpSpPr>
                            <a:xfrm>
                              <a:off x="0" y="0"/>
                              <a:ext cx="4360122" cy="3369522"/>
                              <a:chOff x="0" y="0"/>
                              <a:chExt cx="4360122" cy="3369522"/>
                            </a:xfrm>
                          </wpg:grpSpPr>
                          <wps:wsp>
                            <wps:cNvPr id="15" name="Přímá spojnice se šipkou 15"/>
                            <wps:cNvCnPr/>
                            <wps:spPr>
                              <a:xfrm flipV="1">
                                <a:off x="423333" y="127000"/>
                                <a:ext cx="25400" cy="24974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 name="Přímá spojnice se šipkou 16"/>
                            <wps:cNvCnPr/>
                            <wps:spPr>
                              <a:xfrm flipV="1">
                                <a:off x="423333" y="2582333"/>
                                <a:ext cx="327596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 name="Freeform 10"/>
                            <wps:cNvSpPr>
                              <a:spLocks/>
                            </wps:cNvSpPr>
                            <wps:spPr bwMode="auto">
                              <a:xfrm rot="5572777">
                                <a:off x="436034" y="97367"/>
                                <a:ext cx="2654813" cy="2544323"/>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s:wsp>
                            <wps:cNvPr id="29" name="Textové pole 29"/>
                            <wps:cNvSpPr txBox="1"/>
                            <wps:spPr>
                              <a:xfrm>
                                <a:off x="152400" y="0"/>
                                <a:ext cx="262255" cy="363220"/>
                              </a:xfrm>
                              <a:prstGeom prst="rect">
                                <a:avLst/>
                              </a:prstGeom>
                              <a:solidFill>
                                <a:schemeClr val="lt1"/>
                              </a:solidFill>
                              <a:ln w="6350">
                                <a:noFill/>
                              </a:ln>
                            </wps:spPr>
                            <wps:txbx>
                              <w:txbxContent>
                                <w:p w:rsidR="00E7042B" w:rsidRDefault="00E7042B" w:rsidP="008C495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ové pole 30"/>
                            <wps:cNvSpPr txBox="1"/>
                            <wps:spPr>
                              <a:xfrm>
                                <a:off x="0" y="364067"/>
                                <a:ext cx="381000" cy="363220"/>
                              </a:xfrm>
                              <a:prstGeom prst="rect">
                                <a:avLst/>
                              </a:prstGeom>
                              <a:solidFill>
                                <a:schemeClr val="lt1"/>
                              </a:solidFill>
                              <a:ln w="6350">
                                <a:noFill/>
                              </a:ln>
                            </wps:spPr>
                            <wps:txbx>
                              <w:txbxContent>
                                <w:p w:rsidR="00E7042B" w:rsidRPr="00797B41" w:rsidRDefault="00E7042B" w:rsidP="008C4950">
                                  <w:pPr>
                                    <w:rPr>
                                      <w:vertAlign w:val="superscript"/>
                                    </w:rPr>
                                  </w:pPr>
                                  <w:r>
                                    <w:t>Y</w:t>
                                  </w:r>
                                  <w:r w:rsidRPr="00797B41">
                                    <w:rPr>
                                      <w:vertAlign w:val="superscript"/>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ové pole 31"/>
                            <wps:cNvSpPr txBox="1"/>
                            <wps:spPr>
                              <a:xfrm>
                                <a:off x="110066" y="1735667"/>
                                <a:ext cx="236855" cy="363220"/>
                              </a:xfrm>
                              <a:prstGeom prst="rect">
                                <a:avLst/>
                              </a:prstGeom>
                              <a:solidFill>
                                <a:schemeClr val="lt1"/>
                              </a:solidFill>
                              <a:ln w="6350">
                                <a:noFill/>
                              </a:ln>
                            </wps:spPr>
                            <wps:txbx>
                              <w:txbxContent>
                                <w:p w:rsidR="00E7042B" w:rsidRPr="00797B41" w:rsidRDefault="00E7042B" w:rsidP="008C4950">
                                  <w:r>
                                    <w:t>Y</w:t>
                                  </w:r>
                                  <w:r>
                                    <w:rPr>
                                      <w:vertAlign w:val="superscript"/>
                                    </w:rPr>
                                    <w:t>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2" name="Přímá spojnice 32"/>
                            <wps:cNvCnPr/>
                            <wps:spPr>
                              <a:xfrm>
                                <a:off x="372533" y="1888067"/>
                                <a:ext cx="135890"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Textové pole 33"/>
                            <wps:cNvSpPr txBox="1"/>
                            <wps:spPr>
                              <a:xfrm>
                                <a:off x="2294466" y="2641600"/>
                                <a:ext cx="381000" cy="363220"/>
                              </a:xfrm>
                              <a:prstGeom prst="rect">
                                <a:avLst/>
                              </a:prstGeom>
                              <a:solidFill>
                                <a:schemeClr val="lt1"/>
                              </a:solidFill>
                              <a:ln w="6350">
                                <a:noFill/>
                              </a:ln>
                            </wps:spPr>
                            <wps:txbx>
                              <w:txbxContent>
                                <w:p w:rsidR="00E7042B" w:rsidRPr="00797B41" w:rsidRDefault="00E7042B" w:rsidP="008C4950">
                                  <w:pPr>
                                    <w:rPr>
                                      <w:vertAlign w:val="superscript"/>
                                    </w:rPr>
                                  </w:pPr>
                                  <w:r>
                                    <w:t>x</w:t>
                                  </w:r>
                                  <w:r w:rsidRPr="00797B41">
                                    <w:rPr>
                                      <w:vertAlign w:val="superscript"/>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ové pole 34"/>
                            <wps:cNvSpPr txBox="1"/>
                            <wps:spPr>
                              <a:xfrm>
                                <a:off x="1109133" y="2650067"/>
                                <a:ext cx="381000" cy="363220"/>
                              </a:xfrm>
                              <a:prstGeom prst="rect">
                                <a:avLst/>
                              </a:prstGeom>
                              <a:solidFill>
                                <a:schemeClr val="lt1"/>
                              </a:solidFill>
                              <a:ln w="6350">
                                <a:noFill/>
                              </a:ln>
                            </wps:spPr>
                            <wps:txbx>
                              <w:txbxContent>
                                <w:p w:rsidR="00E7042B" w:rsidRPr="00797B41" w:rsidRDefault="00E7042B" w:rsidP="008C4950">
                                  <w:pPr>
                                    <w:rPr>
                                      <w:vertAlign w:val="superscript"/>
                                    </w:rPr>
                                  </w:pPr>
                                  <w:r>
                                    <w:t>x</w:t>
                                  </w:r>
                                  <w:r>
                                    <w:rPr>
                                      <w:vertAlign w:val="super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ové pole 35"/>
                            <wps:cNvSpPr txBox="1"/>
                            <wps:spPr>
                              <a:xfrm>
                                <a:off x="3733800" y="2590800"/>
                                <a:ext cx="227965" cy="342900"/>
                              </a:xfrm>
                              <a:prstGeom prst="rect">
                                <a:avLst/>
                              </a:prstGeom>
                              <a:solidFill>
                                <a:schemeClr val="lt1"/>
                              </a:solidFill>
                              <a:ln w="6350">
                                <a:noFill/>
                              </a:ln>
                            </wps:spPr>
                            <wps:txbx>
                              <w:txbxContent>
                                <w:p w:rsidR="00E7042B" w:rsidRDefault="00E7042B" w:rsidP="008C4950">
                                  <w: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ové pole 36"/>
                            <wps:cNvSpPr txBox="1"/>
                            <wps:spPr>
                              <a:xfrm>
                                <a:off x="3098800" y="0"/>
                                <a:ext cx="812165" cy="363220"/>
                              </a:xfrm>
                              <a:prstGeom prst="rect">
                                <a:avLst/>
                              </a:prstGeom>
                              <a:solidFill>
                                <a:schemeClr val="lt1"/>
                              </a:solidFill>
                              <a:ln w="6350">
                                <a:noFill/>
                              </a:ln>
                            </wps:spPr>
                            <wps:txbx>
                              <w:txbxContent>
                                <w:p w:rsidR="00E7042B" w:rsidRPr="00797B41" w:rsidRDefault="00E7042B" w:rsidP="008C4950">
                                  <w:pPr>
                                    <w:rPr>
                                      <w:vertAlign w:val="superscript"/>
                                    </w:rPr>
                                  </w:pPr>
                                  <w:proofErr w:type="gramStart"/>
                                  <w:r>
                                    <w:t>f(x,t+1</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ové pole 37"/>
                            <wps:cNvSpPr txBox="1"/>
                            <wps:spPr>
                              <a:xfrm>
                                <a:off x="3090333" y="516467"/>
                                <a:ext cx="608965" cy="363220"/>
                              </a:xfrm>
                              <a:prstGeom prst="rect">
                                <a:avLst/>
                              </a:prstGeom>
                              <a:solidFill>
                                <a:schemeClr val="lt1"/>
                              </a:solidFill>
                              <a:ln w="6350">
                                <a:noFill/>
                              </a:ln>
                            </wps:spPr>
                            <wps:txbx>
                              <w:txbxContent>
                                <w:p w:rsidR="00E7042B" w:rsidRPr="00797B41" w:rsidRDefault="00E7042B" w:rsidP="008C4950">
                                  <w:pPr>
                                    <w:rPr>
                                      <w:vertAlign w:val="superscript"/>
                                    </w:rPr>
                                  </w:pPr>
                                  <w:proofErr w:type="gramStart"/>
                                  <w:r>
                                    <w:t>f(x,t)</w:t>
                                  </w:r>
                                  <w:proofErr w:type="gramEnd"/>
                                </w:p>
                                <w:p w:rsidR="00E7042B" w:rsidRPr="00797B41" w:rsidRDefault="00E7042B" w:rsidP="008C4950">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Zaoblený obdélník 38"/>
                            <wps:cNvSpPr/>
                            <wps:spPr>
                              <a:xfrm flipH="1" flipV="1">
                                <a:off x="1227666" y="1854200"/>
                                <a:ext cx="92710" cy="100965"/>
                              </a:xfrm>
                              <a:prstGeom prst="round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římá spojnice 39"/>
                            <wps:cNvCnPr/>
                            <wps:spPr>
                              <a:xfrm>
                                <a:off x="1278466" y="2556934"/>
                                <a:ext cx="0" cy="10985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Přímá spojnice 40"/>
                            <wps:cNvCnPr/>
                            <wps:spPr>
                              <a:xfrm flipV="1">
                                <a:off x="2446866" y="2540000"/>
                                <a:ext cx="0" cy="10922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Zaoblený obdélník 41"/>
                            <wps:cNvSpPr/>
                            <wps:spPr>
                              <a:xfrm flipH="1" flipV="1">
                                <a:off x="2345266" y="440267"/>
                                <a:ext cx="92710" cy="100965"/>
                              </a:xfrm>
                              <a:prstGeom prst="round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blouk 42"/>
                            <wps:cNvSpPr/>
                            <wps:spPr>
                              <a:xfrm rot="16468293">
                                <a:off x="1354667" y="364067"/>
                                <a:ext cx="2919095" cy="3091815"/>
                              </a:xfrm>
                              <a:prstGeom prst="arc">
                                <a:avLst>
                                  <a:gd name="adj1" fmla="val 16055533"/>
                                  <a:gd name="adj2" fmla="val 20199829"/>
                                </a:avLst>
                              </a:prstGeom>
                              <a:ln w="952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6FE3E2A1" id="Skupina 3" o:spid="_x0000_s1034" style="position:absolute;margin-left:0;margin-top:0;width:343.3pt;height:265.3pt;z-index:251679744;mso-width-relative:margin" coordorigin="3217" coordsize="4360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">
                <v:line id="Přímá spojnice 8" o:spid="_x0000_s1035" style="position:absolute;visibility:visible;mso-wrap-style:square" from="6942,5080" to="830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id="Skupina 9" o:spid="_x0000_s1036" style="position:absolute;left:3217;width:43601;height:33695" coordsize="43601,3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7" style="position:absolute;left:6477;top:4529;width:22416;height:23933;rotation:6389888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group id="Skupina 14" o:spid="_x0000_s1038" style="position:absolute;width:43601;height:33695" coordsize="43601,3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římá spojnice se šipkou 15" o:spid="_x0000_s1039" type="#_x0000_t32" style="position:absolute;left:4233;top:1270;width:254;height:2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" strokecolor="black [3200]" strokeweight="1pt">
                      <v:stroke endarrow="block" joinstyle="miter"/>
                    </v:shape>
                    <v:shape id="Přímá spojnice se šipkou 16" o:spid="_x0000_s1040" type="#_x0000_t32" style="position:absolute;left:4233;top:25823;width:3275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" strokecolor="black [3200]" strokeweight="1pt">
                      <v:stroke endarrow="block" joinstyle="miter"/>
                    </v:shape>
                    <v:shape id="Freeform 10" o:spid="_x0000_s1041" style="position:absolute;left:4360;top:973;width:26548;height:25444;rotation:6086959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shape id="Textové pole 29" o:spid="_x0000_s1042" type="#_x0000_t202" style="position:absolute;left:1524;width:262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E7042B" w:rsidRDefault="00E7042B" w:rsidP="008C4950">
                            <w:r>
                              <w:t>y</w:t>
                            </w:r>
                          </w:p>
                        </w:txbxContent>
                      </v:textbox>
                    </v:shape>
                    <v:shape id="Textové pole 30" o:spid="_x0000_s1043" type="#_x0000_t202" style="position:absolute;top:3640;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E7042B" w:rsidRPr="00797B41" w:rsidRDefault="00E7042B" w:rsidP="008C4950">
                            <w:pPr>
                              <w:rPr>
                                <w:vertAlign w:val="superscript"/>
                              </w:rPr>
                            </w:pPr>
                            <w:r>
                              <w:t>Y</w:t>
                            </w:r>
                            <w:r w:rsidRPr="00797B41">
                              <w:rPr>
                                <w:vertAlign w:val="superscript"/>
                              </w:rPr>
                              <w:t>t+1</w:t>
                            </w:r>
                          </w:p>
                        </w:txbxContent>
                      </v:textbox>
                    </v:shape>
                    <v:shape id="Textové pole 31" o:spid="_x0000_s1044" type="#_x0000_t202" style="position:absolute;left:1100;top:17356;width:236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" fillcolor="white [3201]" stroked="f" strokeweight=".5pt">
                      <v:textbox inset="1mm,1mm,1mm,1mm">
                        <w:txbxContent>
                          <w:p w:rsidR="00E7042B" w:rsidRPr="00797B41" w:rsidRDefault="00E7042B" w:rsidP="008C4950">
                            <w:r>
                              <w:t>Y</w:t>
                            </w:r>
                            <w:r>
                              <w:rPr>
                                <w:vertAlign w:val="superscript"/>
                              </w:rPr>
                              <w:t>t</w:t>
                            </w:r>
                          </w:p>
                        </w:txbxContent>
                      </v:textbox>
                    </v:shape>
                    <v:line id="Přímá spojnice 32" o:spid="_x0000_s1045" style="position:absolute;visibility:visible;mso-wrap-style:square" from="3725,18880" to="5084,1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shape id="Textové pole 33" o:spid="_x0000_s1046" type="#_x0000_t202" style="position:absolute;left:22944;top:26416;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E7042B" w:rsidRPr="00797B41" w:rsidRDefault="00E7042B" w:rsidP="008C4950">
                            <w:pPr>
                              <w:rPr>
                                <w:vertAlign w:val="superscript"/>
                              </w:rPr>
                            </w:pPr>
                            <w:r>
                              <w:t>x</w:t>
                            </w:r>
                            <w:r w:rsidRPr="00797B41">
                              <w:rPr>
                                <w:vertAlign w:val="superscript"/>
                              </w:rPr>
                              <w:t>t+1</w:t>
                            </w:r>
                          </w:p>
                        </w:txbxContent>
                      </v:textbox>
                    </v:shape>
                    <v:shape id="Textové pole 34" o:spid="_x0000_s1047" type="#_x0000_t202" style="position:absolute;left:11091;top:26500;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E7042B" w:rsidRPr="00797B41" w:rsidRDefault="00E7042B" w:rsidP="008C4950">
                            <w:pPr>
                              <w:rPr>
                                <w:vertAlign w:val="superscript"/>
                              </w:rPr>
                            </w:pPr>
                            <w:r>
                              <w:t>x</w:t>
                            </w:r>
                            <w:r>
                              <w:rPr>
                                <w:vertAlign w:val="superscript"/>
                              </w:rPr>
                              <w:t>t</w:t>
                            </w:r>
                          </w:p>
                        </w:txbxContent>
                      </v:textbox>
                    </v:shape>
                    <v:shape id="Textové pole 35" o:spid="_x0000_s1048" type="#_x0000_t202" style="position:absolute;left:37338;top:25908;width:22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rsidR="00E7042B" w:rsidRDefault="00E7042B" w:rsidP="008C4950">
                            <w:r>
                              <w:t>x</w:t>
                            </w:r>
                          </w:p>
                        </w:txbxContent>
                      </v:textbox>
                    </v:shape>
                    <v:shape id="Textové pole 36" o:spid="_x0000_s1049" type="#_x0000_t202" style="position:absolute;left:30988;width:8121;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E7042B" w:rsidRPr="00797B41" w:rsidRDefault="00E7042B" w:rsidP="008C4950">
                            <w:pPr>
                              <w:rPr>
                                <w:vertAlign w:val="superscript"/>
                              </w:rPr>
                            </w:pPr>
                            <w:proofErr w:type="gramStart"/>
                            <w:r>
                              <w:t>f(x,t+1</w:t>
                            </w:r>
                            <w:proofErr w:type="gramEnd"/>
                            <w:r>
                              <w:t>)</w:t>
                            </w:r>
                          </w:p>
                        </w:txbxContent>
                      </v:textbox>
                    </v:shape>
                    <v:shape id="Textové pole 37" o:spid="_x0000_s1050" type="#_x0000_t202" style="position:absolute;left:30903;top:5164;width:608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E7042B" w:rsidRPr="00797B41" w:rsidRDefault="00E7042B" w:rsidP="008C4950">
                            <w:pPr>
                              <w:rPr>
                                <w:vertAlign w:val="superscript"/>
                              </w:rPr>
                            </w:pPr>
                            <w:proofErr w:type="gramStart"/>
                            <w:r>
                              <w:t>f(x,t)</w:t>
                            </w:r>
                            <w:proofErr w:type="gramEnd"/>
                          </w:p>
                          <w:p w:rsidR="00E7042B" w:rsidRPr="00797B41" w:rsidRDefault="00E7042B" w:rsidP="008C4950">
                            <w:pPr>
                              <w:rPr>
                                <w:vertAlign w:val="superscript"/>
                              </w:rPr>
                            </w:pPr>
                          </w:p>
                        </w:txbxContent>
                      </v:textbox>
                    </v:shape>
                    <v:roundrect id="Zaoblený obdélník 38" o:spid="_x0000_s1051" style="position:absolute;left:12276;top:18542;width:927;height:1009;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" fillcolor="black [3200]" strokecolor="black [1600]" strokeweight=".25pt">
                      <v:stroke joinstyle="miter"/>
                    </v:roundrect>
                    <v:line id="Přímá spojnice 39" o:spid="_x0000_s1052" style="position:absolute;visibility:visible;mso-wrap-style:square" from="12784,25569" to="12784,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Přímá spojnice 40" o:spid="_x0000_s1053" style="position:absolute;flip:y;visibility:visible;mso-wrap-style:square" from="24468,25400" to="24468,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roundrect id="Zaoblený obdélník 41" o:spid="_x0000_s1054" style="position:absolute;left:23452;top:4402;width:927;height:1010;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" fillcolor="black [3200]" strokecolor="black [1600]" strokeweight=".25pt">
                      <v:stroke joinstyle="miter"/>
                    </v:roundrect>
                    <v:shape id="Oblouk 42" o:spid="_x0000_s1055" style="position:absolute;left:13546;top:3641;width:29191;height:30918;rotation:-5605192fd;visibility:visible;mso-wrap-style:square;v-text-anchor:middle" coordsize="2919095,30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" path="m1394609,1531nsc2011215,-27555,2578437,357313,2811267,962754l1459548,1545908,1394609,1531xem1394609,1531nfc2011215,-27555,2578437,357313,2811267,962754e" filled="f" strokecolor="#0d0d0d [3069]">
                      <v:stroke endarrow="block" joinstyle="miter"/>
                      <v:path arrowok="t" o:connecttype="custom" o:connectlocs="1394609,1531;2811267,962754" o:connectangles="0,0"/>
                    </v:shape>
                  </v:group>
                </v:group>
              </v:group>
            </w:pict>
          </mc:Fallback>
        </mc:AlternateContent>
      </w:r>
    </w:p>
    <w:p w:rsidR="007F36FB" w:rsidRDefault="007F36FB" w:rsidP="00E53CC4">
      <w:pPr>
        <w:spacing w:line="360" w:lineRule="auto"/>
      </w:pPr>
    </w:p>
    <w:p w:rsidR="007F36FB" w:rsidRDefault="007F36FB" w:rsidP="00E53CC4">
      <w:pPr>
        <w:spacing w:line="360" w:lineRule="auto"/>
      </w:pPr>
    </w:p>
    <w:p w:rsidR="007F36FB" w:rsidRDefault="007F36FB" w:rsidP="00E53CC4">
      <w:pPr>
        <w:spacing w:line="360" w:lineRule="auto"/>
      </w:pPr>
    </w:p>
    <w:p w:rsidR="007F36FB" w:rsidRDefault="007F36FB" w:rsidP="00E53CC4">
      <w:pPr>
        <w:spacing w:line="360" w:lineRule="auto"/>
      </w:pPr>
    </w:p>
    <w:p w:rsidR="007F36FB" w:rsidRDefault="007F36FB" w:rsidP="00E53CC4">
      <w:pPr>
        <w:spacing w:line="360" w:lineRule="auto"/>
      </w:pPr>
    </w:p>
    <w:p w:rsidR="007F36FB" w:rsidRDefault="007F36FB" w:rsidP="00E53CC4">
      <w:pPr>
        <w:spacing w:line="360" w:lineRule="auto"/>
      </w:pPr>
    </w:p>
    <w:p w:rsidR="007F36FB" w:rsidRDefault="007F36FB" w:rsidP="00E53CC4">
      <w:pPr>
        <w:spacing w:line="360" w:lineRule="auto"/>
      </w:pPr>
    </w:p>
    <w:p w:rsidR="00B27E2A" w:rsidRDefault="00B27E2A" w:rsidP="00E53CC4">
      <w:pPr>
        <w:spacing w:line="360" w:lineRule="auto"/>
      </w:pPr>
    </w:p>
    <w:p w:rsidR="00907C33" w:rsidRDefault="00907C33" w:rsidP="00E53CC4">
      <w:pPr>
        <w:spacing w:line="360" w:lineRule="auto"/>
      </w:pPr>
      <w:r>
        <w:t>Produkční funkce je</w:t>
      </w:r>
      <w:r w:rsidR="00EC028B">
        <w:t xml:space="preserve"> tedy významně </w:t>
      </w:r>
      <w:r>
        <w:t xml:space="preserve"> ovlivněna změnou produktivity vstupů</w:t>
      </w:r>
      <w:r w:rsidR="00EC028B">
        <w:t>. Můžeme tedy vymezit produkční funkci při rostoucí, neměnné a klesající produktivitě</w:t>
      </w:r>
      <w:r w:rsidR="001719FD">
        <w:t xml:space="preserve"> </w:t>
      </w:r>
      <w:r w:rsidR="00EC028B">
        <w:t xml:space="preserve">(Hyršlová </w:t>
      </w:r>
      <w:r w:rsidR="00EC028B" w:rsidRPr="00DE7B2E">
        <w:t>&amp;</w:t>
      </w:r>
      <w:r w:rsidR="00EC028B">
        <w:t xml:space="preserve"> Klečka, 2008)</w:t>
      </w:r>
    </w:p>
    <w:p w:rsidR="001719FD" w:rsidRDefault="001719FD" w:rsidP="00E53CC4">
      <w:pPr>
        <w:spacing w:line="360" w:lineRule="auto"/>
      </w:pPr>
    </w:p>
    <w:p w:rsidR="00907C33" w:rsidRDefault="00907C33" w:rsidP="00E53CC4">
      <w:pPr>
        <w:spacing w:line="360" w:lineRule="auto"/>
      </w:pPr>
    </w:p>
    <w:p w:rsidR="00007C74" w:rsidRDefault="0047639F" w:rsidP="001719FD">
      <w:pPr>
        <w:shd w:val="clear" w:color="auto" w:fill="FFFFFF"/>
        <w:spacing w:after="360" w:line="360" w:lineRule="auto"/>
        <w:jc w:val="both"/>
        <w:rPr>
          <w:color w:val="333333"/>
          <w:lang w:val="en-GB" w:eastAsia="en-GB"/>
        </w:rPr>
      </w:pPr>
      <w:r w:rsidRPr="001719FD">
        <w:rPr>
          <w:color w:val="333333"/>
          <w:lang w:val="en-GB" w:eastAsia="en-GB"/>
        </w:rPr>
        <w:t xml:space="preserve">Efektivita </w:t>
      </w:r>
      <w:r w:rsidR="00BB7CAC" w:rsidRPr="001719FD">
        <w:rPr>
          <w:color w:val="333333"/>
          <w:lang w:val="en-GB" w:eastAsia="en-GB"/>
        </w:rPr>
        <w:t>a produktivita rozdíl</w:t>
      </w:r>
      <w:r w:rsidR="00BB7CAC">
        <w:rPr>
          <w:color w:val="333333"/>
          <w:lang w:val="en-GB" w:eastAsia="en-GB"/>
        </w:rPr>
        <w:t xml:space="preserve"> </w:t>
      </w:r>
    </w:p>
    <w:p w:rsidR="0047639F" w:rsidRPr="0047639F" w:rsidRDefault="0047639F" w:rsidP="00E53CC4">
      <w:pPr>
        <w:shd w:val="clear" w:color="auto" w:fill="FFFFFF"/>
        <w:spacing w:after="360" w:line="360" w:lineRule="auto"/>
        <w:jc w:val="both"/>
        <w:rPr>
          <w:color w:val="333333"/>
          <w:lang w:val="en-GB" w:eastAsia="en-GB"/>
        </w:rPr>
      </w:pPr>
      <w:r w:rsidRPr="0047639F">
        <w:rPr>
          <w:color w:val="333333"/>
          <w:lang w:val="en-GB" w:eastAsia="en-GB"/>
        </w:rPr>
        <w:t>Nyní se zdá, že efektivita je mnohostranný jev. Podnik lze označit za efektivní, pokud při daném technologickém stavu a při daných vstupech je efektivní. produkuje optimální množství výstupu. A naopak, firma může být</w:t>
      </w:r>
      <w:r>
        <w:rPr>
          <w:color w:val="333333"/>
          <w:lang w:val="en-GB" w:eastAsia="en-GB"/>
        </w:rPr>
        <w:t xml:space="preserve"> </w:t>
      </w:r>
      <w:r w:rsidRPr="0047639F">
        <w:rPr>
          <w:color w:val="333333"/>
          <w:lang w:val="en-GB" w:eastAsia="en-GB"/>
        </w:rPr>
        <w:t xml:space="preserve">efektivní, pokud při daném technologickém stavu a daných množstvích výstupu je optimální. používá optimální množství vstupů. Význam slova "optimální" určuje význam pojmu "efektivnost". Obvykle se rozlišuje mezi technickou efektivností </w:t>
      </w:r>
      <w:proofErr w:type="gramStart"/>
      <w:r w:rsidRPr="0047639F">
        <w:rPr>
          <w:color w:val="333333"/>
          <w:lang w:val="en-GB" w:eastAsia="en-GB"/>
        </w:rPr>
        <w:t>a</w:t>
      </w:r>
      <w:proofErr w:type="gramEnd"/>
      <w:r w:rsidRPr="0047639F">
        <w:rPr>
          <w:color w:val="333333"/>
          <w:lang w:val="en-GB" w:eastAsia="en-GB"/>
        </w:rPr>
        <w:t xml:space="preserve"> alokační efektivnost</w:t>
      </w:r>
      <w:r>
        <w:rPr>
          <w:color w:val="333333"/>
          <w:lang w:val="en-GB" w:eastAsia="en-GB"/>
        </w:rPr>
        <w:t xml:space="preserve"> (Balk 2001)</w:t>
      </w:r>
    </w:p>
    <w:p w:rsidR="0047639F" w:rsidRDefault="001719FD" w:rsidP="00E53CC4">
      <w:pPr>
        <w:shd w:val="clear" w:color="auto" w:fill="FFFFFF"/>
        <w:spacing w:after="360" w:line="360" w:lineRule="auto"/>
        <w:rPr>
          <w:color w:val="333333"/>
          <w:lang w:val="en-GB" w:eastAsia="en-GB"/>
        </w:rPr>
      </w:pPr>
      <w:r>
        <w:rPr>
          <w:color w:val="333333"/>
          <w:lang w:val="en-GB" w:eastAsia="en-GB"/>
        </w:rPr>
        <w:t xml:space="preserve">Efekt dohánění catch aup </w:t>
      </w:r>
    </w:p>
    <w:p w:rsidR="001719FD" w:rsidRDefault="001719FD" w:rsidP="00E53CC4">
      <w:pPr>
        <w:shd w:val="clear" w:color="auto" w:fill="FFFFFF"/>
        <w:spacing w:after="360" w:line="360" w:lineRule="auto"/>
        <w:rPr>
          <w:color w:val="333333"/>
          <w:lang w:val="en-GB" w:eastAsia="en-GB"/>
        </w:rPr>
      </w:pPr>
      <w:r>
        <w:rPr>
          <w:color w:val="333333"/>
          <w:lang w:val="en-GB" w:eastAsia="en-GB"/>
        </w:rPr>
        <w:t xml:space="preserve">Efekt dohánění productivity (catch-up) je možné měřit </w:t>
      </w:r>
      <w:proofErr w:type="gramStart"/>
      <w:r>
        <w:rPr>
          <w:color w:val="333333"/>
          <w:lang w:val="en-GB" w:eastAsia="en-GB"/>
        </w:rPr>
        <w:t>na :</w:t>
      </w:r>
      <w:proofErr w:type="gramEnd"/>
    </w:p>
    <w:p w:rsidR="001719FD" w:rsidRDefault="001719FD" w:rsidP="001719FD">
      <w:pPr>
        <w:pStyle w:val="Odstavecseseznamem"/>
        <w:numPr>
          <w:ilvl w:val="0"/>
          <w:numId w:val="7"/>
        </w:numPr>
        <w:shd w:val="clear" w:color="auto" w:fill="FFFFFF"/>
        <w:spacing w:after="360" w:line="360" w:lineRule="auto"/>
        <w:rPr>
          <w:color w:val="333333"/>
          <w:lang w:val="en-GB" w:eastAsia="en-GB"/>
        </w:rPr>
      </w:pPr>
      <w:r>
        <w:rPr>
          <w:color w:val="333333"/>
          <w:lang w:val="en-GB" w:eastAsia="en-GB"/>
        </w:rPr>
        <w:t>P</w:t>
      </w:r>
      <w:r w:rsidR="007A7E8B">
        <w:rPr>
          <w:color w:val="333333"/>
          <w:lang w:val="en-GB" w:eastAsia="en-GB"/>
        </w:rPr>
        <w:t>odn</w:t>
      </w:r>
      <w:r>
        <w:rPr>
          <w:color w:val="333333"/>
          <w:lang w:val="en-GB" w:eastAsia="en-GB"/>
        </w:rPr>
        <w:t>ikové úrovni</w:t>
      </w:r>
    </w:p>
    <w:p w:rsidR="001719FD" w:rsidRDefault="001719FD" w:rsidP="001719FD">
      <w:pPr>
        <w:pStyle w:val="Odstavecseseznamem"/>
        <w:numPr>
          <w:ilvl w:val="0"/>
          <w:numId w:val="7"/>
        </w:numPr>
        <w:shd w:val="clear" w:color="auto" w:fill="FFFFFF"/>
        <w:spacing w:after="360" w:line="360" w:lineRule="auto"/>
        <w:rPr>
          <w:color w:val="333333"/>
          <w:lang w:val="en-GB" w:eastAsia="en-GB"/>
        </w:rPr>
      </w:pPr>
      <w:r>
        <w:rPr>
          <w:color w:val="333333"/>
          <w:lang w:val="en-GB" w:eastAsia="en-GB"/>
        </w:rPr>
        <w:t>Odvětvové úrovni</w:t>
      </w:r>
    </w:p>
    <w:p w:rsidR="001719FD" w:rsidRPr="001719FD" w:rsidRDefault="001719FD" w:rsidP="001719FD">
      <w:pPr>
        <w:pStyle w:val="Odstavecseseznamem"/>
        <w:numPr>
          <w:ilvl w:val="0"/>
          <w:numId w:val="7"/>
        </w:numPr>
        <w:shd w:val="clear" w:color="auto" w:fill="FFFFFF"/>
        <w:spacing w:after="360" w:line="360" w:lineRule="auto"/>
        <w:rPr>
          <w:color w:val="333333"/>
          <w:lang w:val="en-GB" w:eastAsia="en-GB"/>
        </w:rPr>
      </w:pPr>
      <w:r>
        <w:rPr>
          <w:color w:val="333333"/>
          <w:lang w:val="en-GB" w:eastAsia="en-GB"/>
        </w:rPr>
        <w:lastRenderedPageBreak/>
        <w:t xml:space="preserve">Národní úrovni </w:t>
      </w: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1719FD" w:rsidRDefault="001719FD" w:rsidP="00E53CC4">
      <w:pPr>
        <w:shd w:val="clear" w:color="auto" w:fill="FFFFFF"/>
        <w:spacing w:after="360" w:line="360" w:lineRule="auto"/>
        <w:rPr>
          <w:color w:val="333333"/>
          <w:lang w:val="en-GB" w:eastAsia="en-GB"/>
        </w:rPr>
      </w:pPr>
    </w:p>
    <w:p w:rsidR="007F0EE3" w:rsidRDefault="00C52532" w:rsidP="00E53CC4">
      <w:pPr>
        <w:shd w:val="clear" w:color="auto" w:fill="FFFFFF"/>
        <w:spacing w:after="360" w:line="360" w:lineRule="auto"/>
        <w:rPr>
          <w:color w:val="333333"/>
          <w:lang w:val="en-GB" w:eastAsia="en-GB"/>
        </w:rPr>
      </w:pPr>
      <w:r>
        <w:rPr>
          <w:color w:val="333333"/>
          <w:lang w:val="en-GB" w:eastAsia="en-GB"/>
        </w:rPr>
        <w:t>K</w:t>
      </w:r>
      <w:r w:rsidR="007F0EE3" w:rsidRPr="00A47D08">
        <w:rPr>
          <w:color w:val="333333"/>
          <w:lang w:val="en-GB" w:eastAsia="en-GB"/>
        </w:rPr>
        <w:t xml:space="preserve">onvergence </w:t>
      </w:r>
    </w:p>
    <w:p w:rsidR="005C1791" w:rsidRDefault="005C1791" w:rsidP="00E53CC4">
      <w:pPr>
        <w:shd w:val="clear" w:color="auto" w:fill="FFFFFF"/>
        <w:spacing w:after="360" w:line="360" w:lineRule="auto"/>
        <w:rPr>
          <w:color w:val="333333"/>
          <w:lang w:val="en-GB" w:eastAsia="en-GB"/>
        </w:rPr>
      </w:pPr>
    </w:p>
    <w:p w:rsidR="005C1791" w:rsidRPr="00A47D08" w:rsidRDefault="005C1791" w:rsidP="00E53CC4">
      <w:pPr>
        <w:shd w:val="clear" w:color="auto" w:fill="FFFFFF"/>
        <w:spacing w:after="360" w:line="360" w:lineRule="auto"/>
        <w:rPr>
          <w:color w:val="333333"/>
          <w:lang w:val="en-GB" w:eastAsia="en-GB"/>
        </w:rPr>
      </w:pPr>
      <w:r w:rsidRPr="005C1791">
        <w:rPr>
          <w:color w:val="333333"/>
          <w:lang w:val="en-GB" w:eastAsia="en-GB"/>
        </w:rPr>
        <w:t xml:space="preserve">Významnou roli může v rámci srování regionální produktivity hrát </w:t>
      </w:r>
      <w:r>
        <w:rPr>
          <w:color w:val="333333"/>
          <w:lang w:val="en-GB" w:eastAsia="en-GB"/>
        </w:rPr>
        <w:t xml:space="preserve"> </w:t>
      </w:r>
      <w:r w:rsidRPr="005C1791">
        <w:rPr>
          <w:color w:val="333333"/>
          <w:lang w:val="en-GB" w:eastAsia="en-GB"/>
        </w:rPr>
        <w:t>regulační opatření v jednotlivých státech. Tento vliv potvrdila studie  Escribá-Pérez a María José Murgui-García (2017), která se zabývala  účinkem intenzity regulace na trzích produktů a práce na růst</w:t>
      </w:r>
      <w:r>
        <w:rPr>
          <w:color w:val="333333"/>
          <w:lang w:val="en-GB" w:eastAsia="en-GB"/>
        </w:rPr>
        <w:t xml:space="preserve"> </w:t>
      </w:r>
      <w:r w:rsidRPr="005C1791">
        <w:rPr>
          <w:color w:val="333333"/>
          <w:lang w:val="en-GB" w:eastAsia="en-GB"/>
        </w:rPr>
        <w:t>celkové produktivity faktorů v  121 evropských regionech.</w:t>
      </w:r>
      <w:r>
        <w:rPr>
          <w:color w:val="333333"/>
          <w:lang w:val="en-GB" w:eastAsia="en-GB"/>
        </w:rPr>
        <w:t xml:space="preserve"> </w:t>
      </w:r>
      <w:r w:rsidRPr="005C1791">
        <w:rPr>
          <w:color w:val="333333"/>
          <w:lang w:val="en-GB" w:eastAsia="en-GB"/>
        </w:rPr>
        <w:t>Empirická zjištění ukázala, že nižší úrovně regulace jsou</w:t>
      </w:r>
      <w:r>
        <w:rPr>
          <w:color w:val="333333"/>
          <w:lang w:val="en-GB" w:eastAsia="en-GB"/>
        </w:rPr>
        <w:t xml:space="preserve"> </w:t>
      </w:r>
      <w:r w:rsidRPr="005C1791">
        <w:rPr>
          <w:color w:val="333333"/>
          <w:lang w:val="en-GB" w:eastAsia="en-GB"/>
        </w:rPr>
        <w:t>spojené s vyšším růstem TFP</w:t>
      </w:r>
      <w:r>
        <w:rPr>
          <w:color w:val="333333"/>
          <w:lang w:val="en-GB" w:eastAsia="en-GB"/>
        </w:rPr>
        <w:t xml:space="preserve"> a současně malé</w:t>
      </w:r>
      <w:r w:rsidRPr="005C1791">
        <w:rPr>
          <w:color w:val="333333"/>
          <w:lang w:val="en-GB" w:eastAsia="en-GB"/>
        </w:rPr>
        <w:t xml:space="preserve"> bariéry</w:t>
      </w:r>
      <w:r>
        <w:rPr>
          <w:color w:val="333333"/>
          <w:lang w:val="en-GB" w:eastAsia="en-GB"/>
        </w:rPr>
        <w:t xml:space="preserve"> v </w:t>
      </w:r>
      <w:r w:rsidRPr="005C1791">
        <w:rPr>
          <w:color w:val="333333"/>
          <w:lang w:val="en-GB" w:eastAsia="en-GB"/>
        </w:rPr>
        <w:t>podnikání a nižší byrokratické náklady mají pozitivní dopad</w:t>
      </w:r>
      <w:r>
        <w:rPr>
          <w:color w:val="333333"/>
          <w:lang w:val="en-GB" w:eastAsia="en-GB"/>
        </w:rPr>
        <w:t xml:space="preserve"> vliv na růst productivity v Evropských regionech. </w:t>
      </w:r>
    </w:p>
    <w:p w:rsidR="007F0EE3" w:rsidRPr="00A47D08" w:rsidRDefault="007F0EE3" w:rsidP="00E53CC4">
      <w:pPr>
        <w:shd w:val="clear" w:color="auto" w:fill="FFFFFF"/>
        <w:spacing w:after="360" w:line="360" w:lineRule="auto"/>
        <w:rPr>
          <w:color w:val="333333"/>
          <w:lang w:val="en-GB" w:eastAsia="en-GB"/>
        </w:rPr>
      </w:pPr>
      <w:r w:rsidRPr="00A47D08">
        <w:rPr>
          <w:color w:val="333333"/>
          <w:lang w:val="en-GB" w:eastAsia="en-GB"/>
        </w:rPr>
        <w:t xml:space="preserve">Rychlost šíření productivity </w:t>
      </w:r>
    </w:p>
    <w:p w:rsidR="007F0EE3" w:rsidRDefault="007F0EE3"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7E09CB" w:rsidRDefault="007E09CB" w:rsidP="00E53CC4">
      <w:pPr>
        <w:shd w:val="clear" w:color="auto" w:fill="FFFFFF"/>
        <w:spacing w:after="360" w:line="360" w:lineRule="auto"/>
        <w:rPr>
          <w:color w:val="333333"/>
          <w:lang w:val="en-GB" w:eastAsia="en-GB"/>
        </w:rPr>
      </w:pPr>
    </w:p>
    <w:p w:rsidR="00C52532" w:rsidRDefault="00C52532" w:rsidP="00E53CC4">
      <w:pPr>
        <w:shd w:val="clear" w:color="auto" w:fill="FFFFFF"/>
        <w:spacing w:after="360" w:line="360" w:lineRule="auto"/>
        <w:rPr>
          <w:color w:val="333333"/>
          <w:lang w:val="en-GB" w:eastAsia="en-GB"/>
        </w:rPr>
      </w:pPr>
    </w:p>
    <w:p w:rsidR="007E09CB" w:rsidRDefault="00C95CBD" w:rsidP="00E53CC4">
      <w:pPr>
        <w:shd w:val="clear" w:color="auto" w:fill="FFFFFF"/>
        <w:spacing w:after="360" w:line="360" w:lineRule="auto"/>
        <w:rPr>
          <w:color w:val="333333"/>
          <w:lang w:val="en-GB" w:eastAsia="en-GB"/>
        </w:rPr>
      </w:pPr>
      <w:r>
        <w:rPr>
          <w:color w:val="333333"/>
          <w:lang w:val="en-GB" w:eastAsia="en-GB"/>
        </w:rPr>
        <w:t>Mezera productivity (productivity gap)</w:t>
      </w:r>
    </w:p>
    <w:p w:rsidR="009D30F1" w:rsidRDefault="00024FC0" w:rsidP="00E53CC4">
      <w:pPr>
        <w:shd w:val="clear" w:color="auto" w:fill="FFFFFF"/>
        <w:spacing w:after="360" w:line="360" w:lineRule="auto"/>
        <w:jc w:val="both"/>
        <w:rPr>
          <w:color w:val="333333"/>
          <w:lang w:val="en-GB" w:eastAsia="en-GB"/>
        </w:rPr>
      </w:pPr>
      <w:r>
        <w:rPr>
          <w:rFonts w:ascii="Arial" w:hAnsi="Arial" w:cs="Arial"/>
          <w:color w:val="2A2D35"/>
          <w:sz w:val="21"/>
          <w:szCs w:val="21"/>
          <w:shd w:val="clear" w:color="auto" w:fill="F8F8F8"/>
        </w:rPr>
        <w:t>Tento článek se pokouší identifikovat determinanty celkového dohánění produktivity faktorů (TFP) korejskými firmami ve srovnání s japonskými firmami. Míra dohánění se měří na základě rozdílu mezi TFP mezi každou korejskou firmou a průměrem odvětví japonských firem v každém odvětví. Pro stanovení determinant mezery TFP nebo dohánění se pak použijí regrese. Tyto determinanty jsou rozděleny do dvou skupin: sektorové a firemní proměnné. Proměnné na odvětvové úrovni, čerpané z literatury o odvětvových inovačních systémech, testují hypotézu, že dohánění se v některých odvětvích vyskytuje častěji než v jiných. Bylo zjištěno, že dohánění TFP korejskými firmami je pravděpodobnější v odvětvích, kde jsou technologie explicitnější a snadno začlenitelné do dováženého zařízení. Tento objev pomáhá vysvětlit, proč je TFP korejských firem nyní blízko, nebo dokonce vyšší než u japonských firem v elektronickém sektoru, a proč mezery v TFP stále přetrvávají i po určitém dohánění v automobilových sektorech spojených s více tichými znalostními režimy. Za druhé, míra dominance nejvyšších firem v odvětvích je pozitivně spojena s doháněním TFP, což znamená, že k dohánění je pravděpodobnější v odvětvích s monopolnějšími tržními strukturami. Ukazuje se také, že firmy na monopolní tržní struktuře by měly podléhat disciplíně světového trhu, aby dosáhly lepšího výkonu při dobývání produktivity. Zatřetí, proměnné na úrovni sektorů ovlivňují pouze mezinárodní dohánění TFP, zatímco proměnné na úrovni podniků určují intranacionální dohánění.</w:t>
      </w:r>
    </w:p>
    <w:p w:rsidR="009D30F1" w:rsidRDefault="009D30F1" w:rsidP="00E53CC4">
      <w:pPr>
        <w:shd w:val="clear" w:color="auto" w:fill="FFFFFF"/>
        <w:spacing w:after="360" w:line="360" w:lineRule="auto"/>
        <w:rPr>
          <w:noProof/>
          <w:color w:val="333333"/>
        </w:rPr>
      </w:pPr>
    </w:p>
    <w:p w:rsidR="009D30F1" w:rsidRDefault="008926F2" w:rsidP="00E53CC4">
      <w:pPr>
        <w:shd w:val="clear" w:color="auto" w:fill="FFFFFF"/>
        <w:spacing w:after="360" w:line="360" w:lineRule="auto"/>
        <w:rPr>
          <w:noProof/>
          <w:color w:val="333333"/>
        </w:rPr>
      </w:pPr>
      <w:r>
        <w:rPr>
          <w:noProof/>
          <w:lang w:val="en-GB" w:eastAsia="en-GB"/>
        </w:rPr>
        <mc:AlternateContent>
          <mc:Choice Requires="wpg">
            <w:drawing>
              <wp:anchor distT="0" distB="0" distL="114300" distR="114300" simplePos="0" relativeHeight="251677696" behindDoc="0" locked="0" layoutInCell="1" allowOverlap="1">
                <wp:simplePos x="0" y="0"/>
                <wp:positionH relativeFrom="column">
                  <wp:posOffset>1151255</wp:posOffset>
                </wp:positionH>
                <wp:positionV relativeFrom="paragraph">
                  <wp:posOffset>31750</wp:posOffset>
                </wp:positionV>
                <wp:extent cx="3340100" cy="1956435"/>
                <wp:effectExtent l="0" t="0" r="12700" b="24765"/>
                <wp:wrapNone/>
                <wp:docPr id="24" name="Skupina 24"/>
                <wp:cNvGraphicFramePr/>
                <a:graphic xmlns:a="http://schemas.openxmlformats.org/drawingml/2006/main">
                  <a:graphicData uri="http://schemas.microsoft.com/office/word/2010/wordprocessingGroup">
                    <wpg:wgp>
                      <wpg:cNvGrpSpPr/>
                      <wpg:grpSpPr>
                        <a:xfrm>
                          <a:off x="0" y="0"/>
                          <a:ext cx="3340100" cy="1956435"/>
                          <a:chOff x="0" y="0"/>
                          <a:chExt cx="3054350" cy="1956435"/>
                        </a:xfrm>
                      </wpg:grpSpPr>
                      <wpg:grpSp>
                        <wpg:cNvPr id="23" name="Skupina 23"/>
                        <wpg:cNvGrpSpPr/>
                        <wpg:grpSpPr>
                          <a:xfrm>
                            <a:off x="0" y="0"/>
                            <a:ext cx="2540000" cy="1650788"/>
                            <a:chOff x="0" y="0"/>
                            <a:chExt cx="2540000" cy="1650788"/>
                          </a:xfrm>
                        </wpg:grpSpPr>
                        <wps:wsp>
                          <wps:cNvPr id="217" name="Textové pole 2"/>
                          <wps:cNvSpPr txBox="1">
                            <a:spLocks noChangeArrowheads="1"/>
                          </wps:cNvSpPr>
                          <wps:spPr bwMode="auto">
                            <a:xfrm>
                              <a:off x="0" y="19050"/>
                              <a:ext cx="533400" cy="260985"/>
                            </a:xfrm>
                            <a:prstGeom prst="rect">
                              <a:avLst/>
                            </a:prstGeom>
                            <a:solidFill>
                              <a:srgbClr val="FFFFFF"/>
                            </a:solidFill>
                            <a:ln w="9525">
                              <a:solidFill>
                                <a:schemeClr val="bg1"/>
                              </a:solidFill>
                              <a:miter lim="800000"/>
                              <a:headEnd/>
                              <a:tailEnd/>
                            </a:ln>
                          </wps:spPr>
                          <wps:txbx>
                            <w:txbxContent>
                              <w:p w:rsidR="00E7042B" w:rsidRPr="008926F2" w:rsidRDefault="00E7042B">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g:grpSp>
                          <wpg:cNvPr id="22" name="Skupina 22"/>
                          <wpg:cNvGrpSpPr/>
                          <wpg:grpSpPr>
                            <a:xfrm>
                              <a:off x="558800" y="0"/>
                              <a:ext cx="1981200" cy="1650788"/>
                              <a:chOff x="0" y="0"/>
                              <a:chExt cx="1981200" cy="1650788"/>
                            </a:xfrm>
                          </wpg:grpSpPr>
                          <wps:wsp>
                            <wps:cNvPr id="5" name="Přímá spojnice 5"/>
                            <wps:cNvCnPr/>
                            <wps:spPr>
                              <a:xfrm>
                                <a:off x="0" y="0"/>
                                <a:ext cx="0" cy="165078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 name="Přímá spojnice 7"/>
                            <wps:cNvCnPr/>
                            <wps:spPr>
                              <a:xfrm flipV="1">
                                <a:off x="0" y="1631950"/>
                                <a:ext cx="1981200" cy="698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Volný tvar 12"/>
                            <wps:cNvSpPr/>
                            <wps:spPr>
                              <a:xfrm>
                                <a:off x="0" y="279400"/>
                                <a:ext cx="1784350" cy="1362075"/>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a:ln>
                                <a:round/>
                                <a:headEnd w="med" len="sm"/>
                                <a:tailEnd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Volný tvar 13"/>
                            <wps:cNvSpPr/>
                            <wps:spPr>
                              <a:xfrm>
                                <a:off x="0" y="819150"/>
                                <a:ext cx="1898650" cy="819150"/>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římá spojnice se šipkou 18"/>
                            <wps:cNvCnPr/>
                            <wps:spPr>
                              <a:xfrm>
                                <a:off x="1390650" y="400050"/>
                                <a:ext cx="19050" cy="450850"/>
                              </a:xfrm>
                              <a:prstGeom prst="straightConnector1">
                                <a:avLst/>
                              </a:prstGeom>
                              <a:ln w="9525">
                                <a:solidFill>
                                  <a:srgbClr val="C00000"/>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s:wsp>
                        <wps:cNvPr id="19" name="Textové pole 2"/>
                        <wps:cNvSpPr txBox="1">
                          <a:spLocks noChangeArrowheads="1"/>
                        </wps:cNvSpPr>
                        <wps:spPr bwMode="auto">
                          <a:xfrm>
                            <a:off x="1968500" y="1695450"/>
                            <a:ext cx="533400" cy="260985"/>
                          </a:xfrm>
                          <a:prstGeom prst="rect">
                            <a:avLst/>
                          </a:prstGeom>
                          <a:solidFill>
                            <a:srgbClr val="FFFFFF"/>
                          </a:solidFill>
                          <a:ln w="9525">
                            <a:solidFill>
                              <a:schemeClr val="bg1"/>
                            </a:solidFill>
                            <a:miter lim="800000"/>
                            <a:headEnd/>
                            <a:tailEnd/>
                          </a:ln>
                        </wps:spPr>
                        <wps:txbx>
                          <w:txbxContent>
                            <w:p w:rsidR="00E7042B" w:rsidRPr="008926F2" w:rsidRDefault="00E7042B" w:rsidP="008926F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wps:txbx>
                        <wps:bodyPr rot="0" vert="horz" wrap="square" lIns="0" tIns="0" rIns="0" bIns="0" anchor="t" anchorCtr="0">
                          <a:noAutofit/>
                        </wps:bodyPr>
                      </wps:wsp>
                      <wps:wsp>
                        <wps:cNvPr id="20" name="Textové pole 2"/>
                        <wps:cNvSpPr txBox="1">
                          <a:spLocks noChangeArrowheads="1"/>
                        </wps:cNvSpPr>
                        <wps:spPr bwMode="auto">
                          <a:xfrm>
                            <a:off x="2520950" y="736600"/>
                            <a:ext cx="533400" cy="260985"/>
                          </a:xfrm>
                          <a:prstGeom prst="rect">
                            <a:avLst/>
                          </a:prstGeom>
                          <a:solidFill>
                            <a:srgbClr val="FFFFFF"/>
                          </a:solidFill>
                          <a:ln w="9525">
                            <a:solidFill>
                              <a:schemeClr val="bg1"/>
                            </a:solidFill>
                            <a:miter lim="800000"/>
                            <a:headEnd/>
                            <a:tailEnd/>
                          </a:ln>
                        </wps:spPr>
                        <wps:txbx>
                          <w:txbxContent>
                            <w:p w:rsidR="00E7042B" w:rsidRPr="008926F2" w:rsidRDefault="00E7042B" w:rsidP="008926F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s:wsp>
                        <wps:cNvPr id="21" name="Textové pole 2"/>
                        <wps:cNvSpPr txBox="1">
                          <a:spLocks noChangeArrowheads="1"/>
                        </wps:cNvSpPr>
                        <wps:spPr bwMode="auto">
                          <a:xfrm>
                            <a:off x="2457450" y="133350"/>
                            <a:ext cx="533400" cy="260985"/>
                          </a:xfrm>
                          <a:prstGeom prst="rect">
                            <a:avLst/>
                          </a:prstGeom>
                          <a:solidFill>
                            <a:srgbClr val="FFFFFF"/>
                          </a:solidFill>
                          <a:ln w="9525">
                            <a:solidFill>
                              <a:schemeClr val="bg1"/>
                            </a:solidFill>
                            <a:miter lim="800000"/>
                            <a:headEnd/>
                            <a:tailEnd/>
                          </a:ln>
                        </wps:spPr>
                        <wps:txbx>
                          <w:txbxContent>
                            <w:p w:rsidR="00E7042B" w:rsidRPr="008926F2" w:rsidRDefault="00E7042B" w:rsidP="008926F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id="Skupina 24" o:spid="_x0000_s1056" style="position:absolute;margin-left:90.65pt;margin-top:2.5pt;width:263pt;height:154.05pt;z-index:251677696;mso-width-relative:margin" coordsize="30543,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">
                <v:group id="Skupina 23" o:spid="_x0000_s1057" style="position:absolute;width:25400;height:16507" coordsize="25400,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ové pole 2" o:spid="_x0000_s1058" type="#_x0000_t202" style="position:absolute;top:190;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" strokecolor="white [3212]">
                    <v:textbox inset="0,0,0,0">
                      <w:txbxContent>
                        <w:p w:rsidR="00E7042B" w:rsidRPr="008926F2" w:rsidRDefault="00E7042B">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group id="Skupina 22" o:spid="_x0000_s1059" style="position:absolute;left:5588;width:19812;height:16507" coordsize="19812,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Přímá spojnice 5" o:spid="_x0000_s1060" style="position:absolute;visibility:visible;mso-wrap-style:square" from="0,0" to="0,1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fswgAAANoAAAAPAAAAZHJzL2Rvd25yZXYueG1sRI9Bi8Iw&#10;FITvgv8hPGFvmioo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B0BWfswgAAANoAAAAPAAAA&#10;AAAAAAAAAAAAAAcCAABkcnMvZG93bnJldi54bWxQSwUGAAAAAAMAAwC3AAAA9gIAAAAA&#10;" strokecolor="#5b9bd5 [3204]" strokeweight="1pt">
                      <v:stroke joinstyle="miter"/>
                    </v:line>
                    <v:line id="Přímá spojnice 7" o:spid="_x0000_s1061" style="position:absolute;flip:y;visibility:visible;mso-wrap-style:square" from="0,16319" to="19812,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" strokecolor="#5b9bd5 [3204]" strokeweight="1pt">
                      <v:stroke joinstyle="miter"/>
                    </v:line>
                    <v:shape id="Volný tvar 12" o:spid="_x0000_s1062" style="position:absolute;top:2794;width:17843;height:13620;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" path="m,1303867c112183,963789,224367,623711,508000,406400,791633,189089,1246716,94544,1701800,e" filled="f" strokecolor="#1f4d78 [1604]" strokeweight="1pt">
                      <v:stroke startarrowlength="short" endarrowlength="short"/>
                      <v:path arrowok="t" o:connecttype="custom" o:connectlocs="0,1362075;532642,424543;1784350,0" o:connectangles="0,0,0"/>
                    </v:shape>
                    <v:shape id="Volný tvar 13" o:spid="_x0000_s1063" style="position:absolute;top:8191;width:18986;height:8192;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" path="m,1303867c112183,963789,224367,623711,508000,406400,791633,189089,1246716,94544,1701800,e" filled="f" strokecolor="#1f4d78 [1604]" strokeweight="1pt">
                      <v:stroke joinstyle="miter"/>
                      <v:path arrowok="t" o:connecttype="custom" o:connectlocs="0,819150;566761,255319;1898650,0" o:connectangles="0,0,0"/>
                    </v:shape>
                    <v:shape id="Přímá spojnice se šipkou 18" o:spid="_x0000_s1064" type="#_x0000_t32" style="position:absolute;left:13906;top:4000;width:191;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" strokecolor="#c00000">
                      <v:stroke startarrow="oval" startarrowwidth="narrow" startarrowlength="short" endarrow="oval" endarrowwidth="narrow" endarrowlength="short" joinstyle="miter"/>
                    </v:shape>
                  </v:group>
                </v:group>
                <v:shape id="Textové pole 2" o:spid="_x0000_s1065" type="#_x0000_t202" style="position:absolute;left:19685;top:16954;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" strokecolor="white [3212]">
                  <v:textbox inset="0,0,0,0">
                    <w:txbxContent>
                      <w:p w:rsidR="00E7042B" w:rsidRPr="008926F2" w:rsidRDefault="00E7042B" w:rsidP="008926F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v:textbox>
                </v:shape>
                <v:shape id="Textové pole 2" o:spid="_x0000_s1066" type="#_x0000_t202" style="position:absolute;left:25209;top:7366;width:533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" strokecolor="white [3212]">
                  <v:textbox inset="0,0,0,0">
                    <w:txbxContent>
                      <w:p w:rsidR="00E7042B" w:rsidRPr="008926F2" w:rsidRDefault="00E7042B" w:rsidP="008926F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shape id="Textové pole 2" o:spid="_x0000_s1067" type="#_x0000_t202" style="position:absolute;left:24574;top:1333;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" strokecolor="white [3212]">
                  <v:textbox inset="0,0,0,0">
                    <w:txbxContent>
                      <w:p w:rsidR="00E7042B" w:rsidRPr="008926F2" w:rsidRDefault="00E7042B" w:rsidP="008926F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group>
            </w:pict>
          </mc:Fallback>
        </mc:AlternateContent>
      </w:r>
    </w:p>
    <w:p w:rsidR="009D30F1" w:rsidRDefault="009D30F1" w:rsidP="00E53CC4">
      <w:pPr>
        <w:shd w:val="clear" w:color="auto" w:fill="FFFFFF"/>
        <w:spacing w:after="360" w:line="360" w:lineRule="auto"/>
        <w:rPr>
          <w:noProof/>
          <w:color w:val="333333"/>
        </w:rPr>
      </w:pPr>
    </w:p>
    <w:p w:rsidR="009D30F1" w:rsidRDefault="009D30F1" w:rsidP="00E53CC4">
      <w:pPr>
        <w:shd w:val="clear" w:color="auto" w:fill="FFFFFF"/>
        <w:spacing w:after="360" w:line="360" w:lineRule="auto"/>
        <w:rPr>
          <w:noProof/>
          <w:color w:val="333333"/>
        </w:rPr>
      </w:pPr>
    </w:p>
    <w:p w:rsidR="009D30F1" w:rsidRDefault="009D30F1" w:rsidP="00E53CC4">
      <w:pPr>
        <w:shd w:val="clear" w:color="auto" w:fill="FFFFFF"/>
        <w:spacing w:after="360" w:line="360" w:lineRule="auto"/>
        <w:rPr>
          <w:color w:val="333333"/>
          <w:lang w:val="en-GB" w:eastAsia="en-GB"/>
        </w:rPr>
      </w:pPr>
    </w:p>
    <w:p w:rsidR="008926F2" w:rsidRDefault="008926F2" w:rsidP="00E53CC4">
      <w:pPr>
        <w:shd w:val="clear" w:color="auto" w:fill="FFFFFF"/>
        <w:spacing w:after="360" w:line="360" w:lineRule="auto"/>
        <w:rPr>
          <w:rFonts w:ascii="Calisto MT" w:hAnsi="Calisto MT"/>
          <w:color w:val="0D0D0D"/>
          <w:sz w:val="30"/>
          <w:szCs w:val="30"/>
        </w:rPr>
      </w:pPr>
    </w:p>
    <w:p w:rsidR="008926F2" w:rsidRDefault="008926F2" w:rsidP="00E53CC4">
      <w:pPr>
        <w:shd w:val="clear" w:color="auto" w:fill="FFFFFF"/>
        <w:spacing w:after="360" w:line="360" w:lineRule="auto"/>
        <w:rPr>
          <w:rFonts w:ascii="Calisto MT" w:hAnsi="Calisto MT"/>
          <w:color w:val="0D0D0D"/>
          <w:sz w:val="30"/>
          <w:szCs w:val="30"/>
        </w:rPr>
      </w:pPr>
    </w:p>
    <w:p w:rsidR="008926F2" w:rsidRDefault="008926F2" w:rsidP="00E53CC4">
      <w:pPr>
        <w:shd w:val="clear" w:color="auto" w:fill="FFFFFF"/>
        <w:spacing w:after="360" w:line="360" w:lineRule="auto"/>
        <w:rPr>
          <w:rFonts w:ascii="Calisto MT" w:hAnsi="Calisto MT"/>
          <w:color w:val="0D0D0D"/>
          <w:sz w:val="30"/>
          <w:szCs w:val="30"/>
        </w:rPr>
      </w:pPr>
    </w:p>
    <w:p w:rsidR="00C95CBD" w:rsidRDefault="00C95CBD" w:rsidP="00E53CC4">
      <w:pPr>
        <w:shd w:val="clear" w:color="auto" w:fill="FFFFFF"/>
        <w:spacing w:after="360" w:line="360" w:lineRule="auto"/>
      </w:pPr>
      <w:r>
        <w:rPr>
          <w:rFonts w:ascii="Calisto MT" w:hAnsi="Calisto MT"/>
          <w:color w:val="0D0D0D"/>
          <w:sz w:val="30"/>
          <w:szCs w:val="30"/>
        </w:rPr>
        <w:t>Rozdíl v produktivit</w:t>
      </w:r>
      <w:r>
        <w:rPr>
          <w:rFonts w:ascii="Cambria" w:hAnsi="Cambria" w:cs="Cambria"/>
          <w:color w:val="0D0D0D"/>
          <w:sz w:val="30"/>
          <w:szCs w:val="30"/>
        </w:rPr>
        <w:t>ě</w:t>
      </w:r>
      <w:r>
        <w:rPr>
          <w:rFonts w:ascii="Calisto MT" w:hAnsi="Calisto MT"/>
          <w:color w:val="0D0D0D"/>
          <w:sz w:val="30"/>
          <w:szCs w:val="30"/>
        </w:rPr>
        <w:t>, ukazatel produk</w:t>
      </w:r>
      <w:r>
        <w:rPr>
          <w:rFonts w:ascii="Cambria" w:hAnsi="Cambria" w:cs="Cambria"/>
          <w:color w:val="0D0D0D"/>
          <w:sz w:val="30"/>
          <w:szCs w:val="30"/>
        </w:rPr>
        <w:t>č</w:t>
      </w:r>
      <w:r>
        <w:rPr>
          <w:rFonts w:ascii="Calisto MT" w:hAnsi="Calisto MT"/>
          <w:color w:val="0D0D0D"/>
          <w:sz w:val="30"/>
          <w:szCs w:val="30"/>
        </w:rPr>
        <w:t>n</w:t>
      </w:r>
      <w:r>
        <w:rPr>
          <w:rFonts w:ascii="Calisto MT" w:hAnsi="Calisto MT" w:cs="Calisto MT"/>
          <w:color w:val="0D0D0D"/>
          <w:sz w:val="30"/>
          <w:szCs w:val="30"/>
        </w:rPr>
        <w:t>í</w:t>
      </w:r>
      <w:r>
        <w:rPr>
          <w:rFonts w:ascii="Calisto MT" w:hAnsi="Calisto MT"/>
          <w:color w:val="0D0D0D"/>
          <w:sz w:val="30"/>
          <w:szCs w:val="30"/>
        </w:rPr>
        <w:t>ch schopnost</w:t>
      </w:r>
      <w:r>
        <w:rPr>
          <w:rFonts w:ascii="Calisto MT" w:hAnsi="Calisto MT" w:cs="Calisto MT"/>
          <w:color w:val="0D0D0D"/>
          <w:sz w:val="30"/>
          <w:szCs w:val="30"/>
        </w:rPr>
        <w:t>í</w:t>
      </w:r>
      <w:r>
        <w:rPr>
          <w:rFonts w:ascii="Calisto MT" w:hAnsi="Calisto MT"/>
          <w:color w:val="0D0D0D"/>
          <w:sz w:val="30"/>
          <w:szCs w:val="30"/>
        </w:rPr>
        <w:t xml:space="preserve"> zem</w:t>
      </w:r>
      <w:r>
        <w:rPr>
          <w:rFonts w:ascii="Cambria" w:hAnsi="Cambria" w:cs="Cambria"/>
          <w:color w:val="0D0D0D"/>
          <w:sz w:val="30"/>
          <w:szCs w:val="30"/>
        </w:rPr>
        <w:t>ě</w:t>
      </w:r>
      <w:r>
        <w:rPr>
          <w:rFonts w:ascii="Calisto MT" w:hAnsi="Calisto MT"/>
          <w:color w:val="0D0D0D"/>
          <w:sz w:val="30"/>
          <w:szCs w:val="30"/>
        </w:rPr>
        <w:t>, je pom</w:t>
      </w:r>
      <w:r>
        <w:rPr>
          <w:rFonts w:ascii="Cambria" w:hAnsi="Cambria" w:cs="Cambria"/>
          <w:color w:val="0D0D0D"/>
          <w:sz w:val="30"/>
          <w:szCs w:val="30"/>
        </w:rPr>
        <w:t>ě</w:t>
      </w:r>
      <w:r>
        <w:rPr>
          <w:rFonts w:ascii="Calisto MT" w:hAnsi="Calisto MT"/>
          <w:color w:val="0D0D0D"/>
          <w:sz w:val="30"/>
          <w:szCs w:val="30"/>
        </w:rPr>
        <w:t>rem mezi produktivitou srovn</w:t>
      </w:r>
      <w:r>
        <w:rPr>
          <w:rFonts w:ascii="Calisto MT" w:hAnsi="Calisto MT" w:cs="Calisto MT"/>
          <w:color w:val="0D0D0D"/>
          <w:sz w:val="30"/>
          <w:szCs w:val="30"/>
        </w:rPr>
        <w:t>á</w:t>
      </w:r>
      <w:r>
        <w:rPr>
          <w:rFonts w:ascii="Calisto MT" w:hAnsi="Calisto MT"/>
          <w:color w:val="0D0D0D"/>
          <w:sz w:val="30"/>
          <w:szCs w:val="30"/>
        </w:rPr>
        <w:t>vac</w:t>
      </w:r>
      <w:r>
        <w:rPr>
          <w:rFonts w:ascii="Calisto MT" w:hAnsi="Calisto MT" w:cs="Calisto MT"/>
          <w:color w:val="0D0D0D"/>
          <w:sz w:val="30"/>
          <w:szCs w:val="30"/>
        </w:rPr>
        <w:t>í</w:t>
      </w:r>
      <w:r>
        <w:rPr>
          <w:rFonts w:ascii="Calisto MT" w:hAnsi="Calisto MT"/>
          <w:color w:val="0D0D0D"/>
          <w:sz w:val="30"/>
          <w:szCs w:val="30"/>
        </w:rPr>
        <w:t xml:space="preserve"> zem</w:t>
      </w:r>
      <w:r>
        <w:rPr>
          <w:rFonts w:ascii="Cambria" w:hAnsi="Cambria" w:cs="Cambria"/>
          <w:color w:val="0D0D0D"/>
          <w:sz w:val="30"/>
          <w:szCs w:val="30"/>
        </w:rPr>
        <w:t>ě</w:t>
      </w:r>
      <w:r>
        <w:rPr>
          <w:rFonts w:ascii="Calisto MT" w:hAnsi="Calisto MT"/>
          <w:color w:val="0D0D0D"/>
          <w:sz w:val="30"/>
          <w:szCs w:val="30"/>
        </w:rPr>
        <w:t xml:space="preserve"> (jako jsou Spojen</w:t>
      </w:r>
      <w:r>
        <w:rPr>
          <w:rFonts w:ascii="Calisto MT" w:hAnsi="Calisto MT" w:cs="Calisto MT"/>
          <w:color w:val="0D0D0D"/>
          <w:sz w:val="30"/>
          <w:szCs w:val="30"/>
        </w:rPr>
        <w:t>é</w:t>
      </w:r>
      <w:r>
        <w:rPr>
          <w:rFonts w:ascii="Calisto MT" w:hAnsi="Calisto MT"/>
          <w:color w:val="0D0D0D"/>
          <w:sz w:val="30"/>
          <w:szCs w:val="30"/>
        </w:rPr>
        <w:t xml:space="preserve"> st</w:t>
      </w:r>
      <w:r>
        <w:rPr>
          <w:rFonts w:ascii="Calisto MT" w:hAnsi="Calisto MT" w:cs="Calisto MT"/>
          <w:color w:val="0D0D0D"/>
          <w:sz w:val="30"/>
          <w:szCs w:val="30"/>
        </w:rPr>
        <w:t>á</w:t>
      </w:r>
      <w:r>
        <w:rPr>
          <w:rFonts w:ascii="Calisto MT" w:hAnsi="Calisto MT"/>
          <w:color w:val="0D0D0D"/>
          <w:sz w:val="30"/>
          <w:szCs w:val="30"/>
        </w:rPr>
        <w:t>ty) a m</w:t>
      </w:r>
      <w:r>
        <w:rPr>
          <w:rFonts w:ascii="Calisto MT" w:hAnsi="Calisto MT" w:cs="Calisto MT"/>
          <w:color w:val="0D0D0D"/>
          <w:sz w:val="30"/>
          <w:szCs w:val="30"/>
        </w:rPr>
        <w:t>é</w:t>
      </w:r>
      <w:r>
        <w:rPr>
          <w:rFonts w:ascii="Calisto MT" w:hAnsi="Calisto MT"/>
          <w:color w:val="0D0D0D"/>
          <w:sz w:val="30"/>
          <w:szCs w:val="30"/>
        </w:rPr>
        <w:t>n</w:t>
      </w:r>
      <w:r>
        <w:rPr>
          <w:rFonts w:ascii="Cambria" w:hAnsi="Cambria" w:cs="Cambria"/>
          <w:color w:val="0D0D0D"/>
          <w:sz w:val="30"/>
          <w:szCs w:val="30"/>
        </w:rPr>
        <w:t>ě</w:t>
      </w:r>
      <w:r>
        <w:rPr>
          <w:rFonts w:ascii="Calisto MT" w:hAnsi="Calisto MT"/>
          <w:color w:val="0D0D0D"/>
          <w:sz w:val="30"/>
          <w:szCs w:val="30"/>
        </w:rPr>
        <w:t xml:space="preserve"> rozvinut</w:t>
      </w:r>
      <w:r>
        <w:rPr>
          <w:rFonts w:ascii="Calisto MT" w:hAnsi="Calisto MT" w:cs="Calisto MT"/>
          <w:color w:val="0D0D0D"/>
          <w:sz w:val="30"/>
          <w:szCs w:val="30"/>
        </w:rPr>
        <w:t>é</w:t>
      </w:r>
      <w:r>
        <w:rPr>
          <w:rFonts w:ascii="Calisto MT" w:hAnsi="Calisto MT"/>
          <w:color w:val="0D0D0D"/>
          <w:sz w:val="30"/>
          <w:szCs w:val="30"/>
        </w:rPr>
        <w:t xml:space="preserve"> ekonomiky. Nejnov</w:t>
      </w:r>
      <w:r>
        <w:rPr>
          <w:rFonts w:ascii="Cambria" w:hAnsi="Cambria" w:cs="Cambria"/>
          <w:color w:val="0D0D0D"/>
          <w:sz w:val="30"/>
          <w:szCs w:val="30"/>
        </w:rPr>
        <w:t>ě</w:t>
      </w:r>
      <w:r>
        <w:rPr>
          <w:rFonts w:ascii="Calisto MT" w:hAnsi="Calisto MT"/>
          <w:color w:val="0D0D0D"/>
          <w:sz w:val="30"/>
          <w:szCs w:val="30"/>
        </w:rPr>
        <w:t>j</w:t>
      </w:r>
      <w:r>
        <w:rPr>
          <w:rFonts w:ascii="Calisto MT" w:hAnsi="Calisto MT" w:cs="Calisto MT"/>
          <w:color w:val="0D0D0D"/>
          <w:sz w:val="30"/>
          <w:szCs w:val="30"/>
        </w:rPr>
        <w:t>ší</w:t>
      </w:r>
      <w:r>
        <w:rPr>
          <w:rFonts w:ascii="Calisto MT" w:hAnsi="Calisto MT"/>
          <w:color w:val="0D0D0D"/>
          <w:sz w:val="30"/>
          <w:szCs w:val="30"/>
        </w:rPr>
        <w:t xml:space="preserve"> Latinsk</w:t>
      </w:r>
      <w:r>
        <w:rPr>
          <w:rFonts w:ascii="Calisto MT" w:hAnsi="Calisto MT" w:cs="Calisto MT"/>
          <w:color w:val="0D0D0D"/>
          <w:sz w:val="30"/>
          <w:szCs w:val="30"/>
        </w:rPr>
        <w:t>é</w:t>
      </w:r>
      <w:r>
        <w:rPr>
          <w:rFonts w:ascii="Calisto MT" w:hAnsi="Calisto MT"/>
          <w:color w:val="0D0D0D"/>
          <w:sz w:val="30"/>
          <w:szCs w:val="30"/>
        </w:rPr>
        <w:t xml:space="preserve"> Ameriky Outlook z OECD, think-tanku, ve srovnání se mezery produktivity vybraných zemí v regionu s t</w:t>
      </w:r>
      <w:r>
        <w:rPr>
          <w:rFonts w:ascii="Cambria" w:hAnsi="Cambria" w:cs="Cambria"/>
          <w:color w:val="0D0D0D"/>
          <w:sz w:val="30"/>
          <w:szCs w:val="30"/>
        </w:rPr>
        <w:t>ě</w:t>
      </w:r>
      <w:r>
        <w:rPr>
          <w:rFonts w:ascii="Calisto MT" w:hAnsi="Calisto MT"/>
          <w:color w:val="0D0D0D"/>
          <w:sz w:val="30"/>
          <w:szCs w:val="30"/>
        </w:rPr>
        <w:t>mi ekonomik v Asii. Obecn</w:t>
      </w:r>
      <w:r>
        <w:rPr>
          <w:rFonts w:ascii="Cambria" w:hAnsi="Cambria" w:cs="Cambria"/>
          <w:color w:val="0D0D0D"/>
          <w:sz w:val="30"/>
          <w:szCs w:val="30"/>
        </w:rPr>
        <w:t>ě</w:t>
      </w:r>
      <w:r>
        <w:rPr>
          <w:rFonts w:ascii="Calisto MT" w:hAnsi="Calisto MT"/>
          <w:color w:val="0D0D0D"/>
          <w:sz w:val="30"/>
          <w:szCs w:val="30"/>
        </w:rPr>
        <w:t xml:space="preserve"> se rozd</w:t>
      </w:r>
      <w:r>
        <w:rPr>
          <w:rFonts w:ascii="Calisto MT" w:hAnsi="Calisto MT" w:cs="Calisto MT"/>
          <w:color w:val="0D0D0D"/>
          <w:sz w:val="30"/>
          <w:szCs w:val="30"/>
        </w:rPr>
        <w:t>í</w:t>
      </w:r>
      <w:r>
        <w:rPr>
          <w:rFonts w:ascii="Calisto MT" w:hAnsi="Calisto MT"/>
          <w:color w:val="0D0D0D"/>
          <w:sz w:val="30"/>
          <w:szCs w:val="30"/>
        </w:rPr>
        <w:t>ly v produktivit</w:t>
      </w:r>
      <w:r>
        <w:rPr>
          <w:rFonts w:ascii="Cambria" w:hAnsi="Cambria" w:cs="Cambria"/>
          <w:color w:val="0D0D0D"/>
          <w:sz w:val="30"/>
          <w:szCs w:val="30"/>
        </w:rPr>
        <w:t>ě</w:t>
      </w:r>
      <w:r>
        <w:rPr>
          <w:rFonts w:ascii="Calisto MT" w:hAnsi="Calisto MT"/>
          <w:color w:val="0D0D0D"/>
          <w:sz w:val="30"/>
          <w:szCs w:val="30"/>
        </w:rPr>
        <w:t xml:space="preserve"> v asijsk</w:t>
      </w:r>
      <w:r>
        <w:rPr>
          <w:rFonts w:ascii="Calisto MT" w:hAnsi="Calisto MT" w:cs="Calisto MT"/>
          <w:color w:val="0D0D0D"/>
          <w:sz w:val="30"/>
          <w:szCs w:val="30"/>
        </w:rPr>
        <w:t>ý</w:t>
      </w:r>
      <w:r>
        <w:rPr>
          <w:rFonts w:ascii="Calisto MT" w:hAnsi="Calisto MT"/>
          <w:color w:val="0D0D0D"/>
          <w:sz w:val="30"/>
          <w:szCs w:val="30"/>
        </w:rPr>
        <w:t>ch zem</w:t>
      </w:r>
      <w:r>
        <w:rPr>
          <w:rFonts w:ascii="Calisto MT" w:hAnsi="Calisto MT" w:cs="Calisto MT"/>
          <w:color w:val="0D0D0D"/>
          <w:sz w:val="30"/>
          <w:szCs w:val="30"/>
        </w:rPr>
        <w:t>í</w:t>
      </w:r>
      <w:r>
        <w:rPr>
          <w:rFonts w:ascii="Calisto MT" w:hAnsi="Calisto MT"/>
          <w:color w:val="0D0D0D"/>
          <w:sz w:val="30"/>
          <w:szCs w:val="30"/>
        </w:rPr>
        <w:t>ch za posledn</w:t>
      </w:r>
      <w:r>
        <w:rPr>
          <w:rFonts w:ascii="Calisto MT" w:hAnsi="Calisto MT" w:cs="Calisto MT"/>
          <w:color w:val="0D0D0D"/>
          <w:sz w:val="30"/>
          <w:szCs w:val="30"/>
        </w:rPr>
        <w:t>í</w:t>
      </w:r>
      <w:r>
        <w:rPr>
          <w:rFonts w:ascii="Calisto MT" w:hAnsi="Calisto MT"/>
          <w:color w:val="0D0D0D"/>
          <w:sz w:val="30"/>
          <w:szCs w:val="30"/>
        </w:rPr>
        <w:t xml:space="preserve"> t</w:t>
      </w:r>
      <w:r>
        <w:rPr>
          <w:rFonts w:ascii="Cambria" w:hAnsi="Cambria" w:cs="Cambria"/>
          <w:color w:val="0D0D0D"/>
          <w:sz w:val="30"/>
          <w:szCs w:val="30"/>
        </w:rPr>
        <w:t>ř</w:t>
      </w:r>
      <w:r>
        <w:rPr>
          <w:rFonts w:ascii="Calisto MT" w:hAnsi="Calisto MT"/>
          <w:color w:val="0D0D0D"/>
          <w:sz w:val="30"/>
          <w:szCs w:val="30"/>
        </w:rPr>
        <w:t>i desetilet</w:t>
      </w:r>
      <w:r>
        <w:rPr>
          <w:rFonts w:ascii="Calisto MT" w:hAnsi="Calisto MT" w:cs="Calisto MT"/>
          <w:color w:val="0D0D0D"/>
          <w:sz w:val="30"/>
          <w:szCs w:val="30"/>
        </w:rPr>
        <w:t>í</w:t>
      </w:r>
      <w:r>
        <w:rPr>
          <w:rFonts w:ascii="Calisto MT" w:hAnsi="Calisto MT"/>
          <w:color w:val="0D0D0D"/>
          <w:sz w:val="30"/>
          <w:szCs w:val="30"/>
        </w:rPr>
        <w:t xml:space="preserve"> v</w:t>
      </w:r>
      <w:r>
        <w:rPr>
          <w:rFonts w:ascii="Calisto MT" w:hAnsi="Calisto MT" w:cs="Calisto MT"/>
          <w:color w:val="0D0D0D"/>
          <w:sz w:val="30"/>
          <w:szCs w:val="30"/>
        </w:rPr>
        <w:t>ý</w:t>
      </w:r>
      <w:r>
        <w:rPr>
          <w:rFonts w:ascii="Calisto MT" w:hAnsi="Calisto MT"/>
          <w:color w:val="0D0D0D"/>
          <w:sz w:val="30"/>
          <w:szCs w:val="30"/>
        </w:rPr>
        <w:t>razn</w:t>
      </w:r>
      <w:r>
        <w:rPr>
          <w:rFonts w:ascii="Cambria" w:hAnsi="Cambria" w:cs="Cambria"/>
          <w:color w:val="0D0D0D"/>
          <w:sz w:val="30"/>
          <w:szCs w:val="30"/>
        </w:rPr>
        <w:t>ě</w:t>
      </w:r>
      <w:r>
        <w:rPr>
          <w:rFonts w:ascii="Calisto MT" w:hAnsi="Calisto MT"/>
          <w:color w:val="0D0D0D"/>
          <w:sz w:val="30"/>
          <w:szCs w:val="30"/>
        </w:rPr>
        <w:t xml:space="preserve"> zmen</w:t>
      </w:r>
      <w:r>
        <w:rPr>
          <w:rFonts w:ascii="Calisto MT" w:hAnsi="Calisto MT" w:cs="Calisto MT"/>
          <w:color w:val="0D0D0D"/>
          <w:sz w:val="30"/>
          <w:szCs w:val="30"/>
        </w:rPr>
        <w:t>š</w:t>
      </w:r>
      <w:r>
        <w:rPr>
          <w:rFonts w:ascii="Calisto MT" w:hAnsi="Calisto MT"/>
          <w:color w:val="0D0D0D"/>
          <w:sz w:val="30"/>
          <w:szCs w:val="30"/>
        </w:rPr>
        <w:t>ily. Americká produktivita v roce 1980 byla 125krát vyšší ne</w:t>
      </w:r>
      <w:r>
        <w:rPr>
          <w:rFonts w:ascii="Cambria" w:hAnsi="Cambria" w:cs="Cambria"/>
          <w:color w:val="0D0D0D"/>
          <w:sz w:val="30"/>
          <w:szCs w:val="30"/>
        </w:rPr>
        <w:t>ž</w:t>
      </w:r>
      <w:r>
        <w:rPr>
          <w:rFonts w:ascii="Calisto MT" w:hAnsi="Calisto MT"/>
          <w:color w:val="0D0D0D"/>
          <w:sz w:val="30"/>
          <w:szCs w:val="30"/>
        </w:rPr>
        <w:t xml:space="preserve"> v </w:t>
      </w:r>
      <w:r>
        <w:rPr>
          <w:rFonts w:ascii="Cambria" w:hAnsi="Cambria" w:cs="Cambria"/>
          <w:color w:val="0D0D0D"/>
          <w:sz w:val="30"/>
          <w:szCs w:val="30"/>
        </w:rPr>
        <w:t>Č</w:t>
      </w:r>
      <w:r>
        <w:rPr>
          <w:rFonts w:ascii="Calisto MT" w:hAnsi="Calisto MT" w:cs="Calisto MT"/>
          <w:color w:val="0D0D0D"/>
          <w:sz w:val="30"/>
          <w:szCs w:val="30"/>
        </w:rPr>
        <w:t>í</w:t>
      </w:r>
      <w:r>
        <w:rPr>
          <w:rFonts w:ascii="Calisto MT" w:hAnsi="Calisto MT"/>
          <w:color w:val="0D0D0D"/>
          <w:sz w:val="30"/>
          <w:szCs w:val="30"/>
        </w:rPr>
        <w:t>n</w:t>
      </w:r>
      <w:r>
        <w:rPr>
          <w:rFonts w:ascii="Cambria" w:hAnsi="Cambria" w:cs="Cambria"/>
          <w:color w:val="0D0D0D"/>
          <w:sz w:val="30"/>
          <w:szCs w:val="30"/>
        </w:rPr>
        <w:t>ě</w:t>
      </w:r>
      <w:r>
        <w:rPr>
          <w:rFonts w:ascii="Calisto MT" w:hAnsi="Calisto MT"/>
          <w:color w:val="0D0D0D"/>
          <w:sz w:val="30"/>
          <w:szCs w:val="30"/>
        </w:rPr>
        <w:t>; do roku 2011 se záliv sní</w:t>
      </w:r>
      <w:r>
        <w:rPr>
          <w:rFonts w:ascii="Cambria" w:hAnsi="Cambria" w:cs="Cambria"/>
          <w:color w:val="0D0D0D"/>
          <w:sz w:val="30"/>
          <w:szCs w:val="30"/>
        </w:rPr>
        <w:t>ž</w:t>
      </w:r>
      <w:r>
        <w:rPr>
          <w:rFonts w:ascii="Calisto MT" w:hAnsi="Calisto MT"/>
          <w:color w:val="0D0D0D"/>
          <w:sz w:val="30"/>
          <w:szCs w:val="30"/>
        </w:rPr>
        <w:t>il na 17kr</w:t>
      </w:r>
      <w:r>
        <w:rPr>
          <w:rFonts w:ascii="Calisto MT" w:hAnsi="Calisto MT" w:cs="Calisto MT"/>
          <w:color w:val="0D0D0D"/>
          <w:sz w:val="30"/>
          <w:szCs w:val="30"/>
        </w:rPr>
        <w:t>á</w:t>
      </w:r>
      <w:r>
        <w:rPr>
          <w:rFonts w:ascii="Calisto MT" w:hAnsi="Calisto MT"/>
          <w:color w:val="0D0D0D"/>
          <w:sz w:val="30"/>
          <w:szCs w:val="30"/>
        </w:rPr>
        <w:t>t. V Latinské Americe a Karibiku však nejen</w:t>
      </w:r>
      <w:r>
        <w:rPr>
          <w:rFonts w:ascii="Cambria" w:hAnsi="Cambria" w:cs="Cambria"/>
          <w:color w:val="0D0D0D"/>
          <w:sz w:val="30"/>
          <w:szCs w:val="30"/>
        </w:rPr>
        <w:t>ž</w:t>
      </w:r>
      <w:r>
        <w:rPr>
          <w:rFonts w:ascii="Calisto MT" w:hAnsi="Calisto MT"/>
          <w:color w:val="0D0D0D"/>
          <w:sz w:val="30"/>
          <w:szCs w:val="30"/>
        </w:rPr>
        <w:t>e do</w:t>
      </w:r>
      <w:r>
        <w:rPr>
          <w:rFonts w:ascii="Calisto MT" w:hAnsi="Calisto MT" w:cs="Calisto MT"/>
          <w:color w:val="0D0D0D"/>
          <w:sz w:val="30"/>
          <w:szCs w:val="30"/>
        </w:rPr>
        <w:t>š</w:t>
      </w:r>
      <w:r>
        <w:rPr>
          <w:rFonts w:ascii="Calisto MT" w:hAnsi="Calisto MT"/>
          <w:color w:val="0D0D0D"/>
          <w:sz w:val="30"/>
          <w:szCs w:val="30"/>
        </w:rPr>
        <w:t>lo k mnohem men</w:t>
      </w:r>
      <w:r>
        <w:rPr>
          <w:rFonts w:ascii="Calisto MT" w:hAnsi="Calisto MT" w:cs="Calisto MT"/>
          <w:color w:val="0D0D0D"/>
          <w:sz w:val="30"/>
          <w:szCs w:val="30"/>
        </w:rPr>
        <w:t>ší</w:t>
      </w:r>
      <w:r>
        <w:rPr>
          <w:rFonts w:ascii="Calisto MT" w:hAnsi="Calisto MT"/>
          <w:color w:val="0D0D0D"/>
          <w:sz w:val="30"/>
          <w:szCs w:val="30"/>
        </w:rPr>
        <w:t>mu sn</w:t>
      </w:r>
      <w:r>
        <w:rPr>
          <w:rFonts w:ascii="Calisto MT" w:hAnsi="Calisto MT" w:cs="Calisto MT"/>
          <w:color w:val="0D0D0D"/>
          <w:sz w:val="30"/>
          <w:szCs w:val="30"/>
        </w:rPr>
        <w:t>í</w:t>
      </w:r>
      <w:r>
        <w:rPr>
          <w:rFonts w:ascii="Cambria" w:hAnsi="Cambria" w:cs="Cambria"/>
          <w:color w:val="0D0D0D"/>
          <w:sz w:val="30"/>
          <w:szCs w:val="30"/>
        </w:rPr>
        <w:t>ž</w:t>
      </w:r>
      <w:r>
        <w:rPr>
          <w:rFonts w:ascii="Calisto MT" w:hAnsi="Calisto MT"/>
          <w:color w:val="0D0D0D"/>
          <w:sz w:val="30"/>
          <w:szCs w:val="30"/>
        </w:rPr>
        <w:t>en</w:t>
      </w:r>
      <w:r>
        <w:rPr>
          <w:rFonts w:ascii="Calisto MT" w:hAnsi="Calisto MT" w:cs="Calisto MT"/>
          <w:color w:val="0D0D0D"/>
          <w:sz w:val="30"/>
          <w:szCs w:val="30"/>
        </w:rPr>
        <w:t>í</w:t>
      </w:r>
      <w:r>
        <w:rPr>
          <w:rFonts w:ascii="Calisto MT" w:hAnsi="Calisto MT"/>
          <w:color w:val="0D0D0D"/>
          <w:sz w:val="30"/>
          <w:szCs w:val="30"/>
        </w:rPr>
        <w:t>, v mnoha p</w:t>
      </w:r>
      <w:r>
        <w:rPr>
          <w:rFonts w:ascii="Cambria" w:hAnsi="Cambria" w:cs="Cambria"/>
          <w:color w:val="0D0D0D"/>
          <w:sz w:val="30"/>
          <w:szCs w:val="30"/>
        </w:rPr>
        <w:t>ř</w:t>
      </w:r>
      <w:r>
        <w:rPr>
          <w:rFonts w:ascii="Calisto MT" w:hAnsi="Calisto MT" w:cs="Calisto MT"/>
          <w:color w:val="0D0D0D"/>
          <w:sz w:val="30"/>
          <w:szCs w:val="30"/>
        </w:rPr>
        <w:t>í</w:t>
      </w:r>
      <w:r>
        <w:rPr>
          <w:rFonts w:ascii="Calisto MT" w:hAnsi="Calisto MT"/>
          <w:color w:val="0D0D0D"/>
          <w:sz w:val="30"/>
          <w:szCs w:val="30"/>
        </w:rPr>
        <w:t>padech se tento rozd</w:t>
      </w:r>
      <w:r>
        <w:rPr>
          <w:rFonts w:ascii="Calisto MT" w:hAnsi="Calisto MT" w:cs="Calisto MT"/>
          <w:color w:val="0D0D0D"/>
          <w:sz w:val="30"/>
          <w:szCs w:val="30"/>
        </w:rPr>
        <w:t>í</w:t>
      </w:r>
      <w:r>
        <w:rPr>
          <w:rFonts w:ascii="Calisto MT" w:hAnsi="Calisto MT"/>
          <w:color w:val="0D0D0D"/>
          <w:sz w:val="30"/>
          <w:szCs w:val="30"/>
        </w:rPr>
        <w:t>l zv</w:t>
      </w:r>
      <w:r>
        <w:rPr>
          <w:rFonts w:ascii="Cambria" w:hAnsi="Cambria" w:cs="Cambria"/>
          <w:color w:val="0D0D0D"/>
          <w:sz w:val="30"/>
          <w:szCs w:val="30"/>
        </w:rPr>
        <w:t>ě</w:t>
      </w:r>
      <w:r>
        <w:rPr>
          <w:rFonts w:ascii="Calisto MT" w:hAnsi="Calisto MT"/>
          <w:color w:val="0D0D0D"/>
          <w:sz w:val="30"/>
          <w:szCs w:val="30"/>
        </w:rPr>
        <w:t>t</w:t>
      </w:r>
      <w:r>
        <w:rPr>
          <w:rFonts w:ascii="Calisto MT" w:hAnsi="Calisto MT" w:cs="Calisto MT"/>
          <w:color w:val="0D0D0D"/>
          <w:sz w:val="30"/>
          <w:szCs w:val="30"/>
        </w:rPr>
        <w:t>š</w:t>
      </w:r>
      <w:r>
        <w:rPr>
          <w:rFonts w:ascii="Calisto MT" w:hAnsi="Calisto MT"/>
          <w:color w:val="0D0D0D"/>
          <w:sz w:val="30"/>
          <w:szCs w:val="30"/>
        </w:rPr>
        <w:t>il.</w:t>
      </w:r>
    </w:p>
    <w:p w:rsidR="00C95CBD" w:rsidRDefault="00C95CBD" w:rsidP="00E53CC4">
      <w:pPr>
        <w:shd w:val="clear" w:color="auto" w:fill="FFFFFF"/>
        <w:spacing w:after="360" w:line="360" w:lineRule="auto"/>
      </w:pPr>
    </w:p>
    <w:p w:rsidR="007A3965" w:rsidRDefault="007A3965" w:rsidP="00E53CC4">
      <w:pPr>
        <w:shd w:val="clear" w:color="auto" w:fill="FFFFFF"/>
        <w:spacing w:after="360" w:line="360" w:lineRule="auto"/>
        <w:rPr>
          <w:color w:val="333333"/>
          <w:lang w:val="en-GB" w:eastAsia="en-GB"/>
        </w:rPr>
      </w:pPr>
      <w:r>
        <w:t>Tato kapitola je věnována teoretickým východiskům ekonomické konvergence. Vedle vymezení samotného pojmu ekonomická konvergence jsou představeny teorie ekonomického růstu, ve kterých se problematika konvergence objevuje. Dále jsou charakterizovány hlavní typy ekonomické konvergence. Poslední část této kapitoly je věnována významu ekonomické konvergence v podmínkách Evropské unie.</w:t>
      </w:r>
    </w:p>
    <w:p w:rsidR="007A3965" w:rsidRDefault="007A3965" w:rsidP="00E53CC4">
      <w:pPr>
        <w:shd w:val="clear" w:color="auto" w:fill="FFFFFF"/>
        <w:spacing w:after="360" w:line="360" w:lineRule="auto"/>
        <w:rPr>
          <w:color w:val="333333"/>
          <w:lang w:val="en-GB" w:eastAsia="en-GB"/>
        </w:rPr>
      </w:pPr>
    </w:p>
    <w:p w:rsidR="00301A64" w:rsidRPr="00A47D08" w:rsidRDefault="00301A64" w:rsidP="00E53CC4">
      <w:pPr>
        <w:shd w:val="clear" w:color="auto" w:fill="FFFFFF"/>
        <w:spacing w:after="360" w:line="360" w:lineRule="auto"/>
        <w:rPr>
          <w:color w:val="333333"/>
          <w:lang w:val="en-GB" w:eastAsia="en-GB"/>
        </w:rPr>
      </w:pPr>
      <w:r w:rsidRPr="00301A64">
        <w:rPr>
          <w:color w:val="333333"/>
          <w:lang w:val="en-GB" w:eastAsia="en-GB"/>
        </w:rPr>
        <w:t xml:space="preserve">V průběhu času se vliv různých faktorů na růst produktivity měnil. Vliv urbanizace souvisejícím s přesunem zaměstnanců v odvětvích oslabuje a naopak roste vliv </w:t>
      </w:r>
      <w:r w:rsidRPr="00301A64">
        <w:rPr>
          <w:color w:val="333333"/>
          <w:lang w:val="en-GB" w:eastAsia="en-GB"/>
        </w:rPr>
        <w:lastRenderedPageBreak/>
        <w:t>demografických faktorů související se změnou věkové struktury obyvatels</w:t>
      </w:r>
      <w:r w:rsidR="008B534A">
        <w:rPr>
          <w:color w:val="333333"/>
          <w:lang w:val="en-GB" w:eastAsia="en-GB"/>
        </w:rPr>
        <w:t>tva. Roste i význam inovací a př</w:t>
      </w:r>
      <w:r>
        <w:rPr>
          <w:color w:val="333333"/>
          <w:lang w:val="en-GB" w:eastAsia="en-GB"/>
        </w:rPr>
        <w:t>eshraniční transfer technologií (Dieppe 2021)</w:t>
      </w:r>
    </w:p>
    <w:p w:rsidR="005F0EA0" w:rsidRPr="00A47D08" w:rsidRDefault="00A72CB4" w:rsidP="00E53CC4">
      <w:pPr>
        <w:shd w:val="clear" w:color="auto" w:fill="FFFFFF"/>
        <w:spacing w:after="360" w:line="360" w:lineRule="auto"/>
        <w:rPr>
          <w:color w:val="333333"/>
          <w:lang w:val="en-GB" w:eastAsia="en-GB"/>
        </w:rPr>
      </w:pPr>
      <w:r w:rsidRPr="00A47D08">
        <w:rPr>
          <w:color w:val="333333"/>
          <w:lang w:val="en-GB" w:eastAsia="en-GB"/>
        </w:rPr>
        <w:t xml:space="preserve"> </w:t>
      </w:r>
      <w:r w:rsidR="005F0EA0" w:rsidRPr="00A47D08">
        <w:rPr>
          <w:color w:val="333333"/>
          <w:lang w:val="en-GB" w:eastAsia="en-GB"/>
        </w:rPr>
        <w:t>Produktivita je efektivita ve výrobě: kolik výstupu se získá z dané sady vstupů. Jako takový se obvykle vyjadřuje jako poměr výstupu a vstupu. Jednofaktorová opatření produktivity odrážejí jednotky výstupu vyrobené na jednotku konkrétního vstupu. Produktivita práce je nejběžnějším opatřením tohoto typu, i když se občas používají opatření produktivity kapitálu nebo dokonce materiálů. Úrovně jednofaktorové produktivity jsou samozřejmě ovlivněny intenzitou využití vyloučených vstupů. Dva producenti se mohou lišit</w:t>
      </w:r>
    </w:p>
    <w:p w:rsidR="007F0EE3" w:rsidRPr="00A47D08" w:rsidRDefault="005F0EA0" w:rsidP="00E53CC4">
      <w:pPr>
        <w:shd w:val="clear" w:color="auto" w:fill="FFFFFF"/>
        <w:spacing w:after="360" w:line="360" w:lineRule="auto"/>
        <w:rPr>
          <w:color w:val="333333"/>
          <w:lang w:val="en-GB" w:eastAsia="en-GB"/>
        </w:rPr>
      </w:pPr>
      <w:r w:rsidRPr="00A47D08">
        <w:rPr>
          <w:color w:val="333333"/>
          <w:lang w:val="en-GB" w:eastAsia="en-GB"/>
        </w:rPr>
        <w:t>úrovně produktivity práce, i když mají stejnou výrobní technologii, pokud někdo náhodou použije kapitál mnohem intenzivněji, řekněme proto, že čelí rozdílným cenám faktorů.</w:t>
      </w:r>
    </w:p>
    <w:p w:rsidR="002B1F90" w:rsidRPr="00A47D08" w:rsidRDefault="002B1F90" w:rsidP="00E53CC4">
      <w:pPr>
        <w:spacing w:line="360" w:lineRule="auto"/>
        <w:jc w:val="both"/>
      </w:pPr>
      <w:r w:rsidRPr="00A47D08">
        <w:t xml:space="preserve">Produktivitu dnes můžeme považovat za jeden z hlavních zdrojů ekonomického růstu podniků, odvětví, regionů či zemí.   Produktivita vliv nejen na zvyšování ekonomické výkonnosti, ale také na růst konkurenceschopnosti. </w:t>
      </w:r>
    </w:p>
    <w:p w:rsidR="002B1F90" w:rsidRPr="00A47D08" w:rsidRDefault="002B1F90" w:rsidP="00E53CC4">
      <w:pPr>
        <w:spacing w:line="360" w:lineRule="auto"/>
        <w:jc w:val="both"/>
      </w:pPr>
      <w:r w:rsidRPr="00A47D08">
        <w:t>Na produktivitu můžeme nahlížet z mikroekonomické či makroekonomického hlediska.  Na mikroúrovni  tedy podnikové úrovni je možné sledovat produktivitu z více pohledů. v posledních letech došlo k výrzaném vzýšení analýz, které se touto oblastí výzkumu zabývají, což lze do jisté míry připsat zvýšení dostupnosti údajů na podnikové úrovni.</w:t>
      </w:r>
    </w:p>
    <w:p w:rsidR="002B1F90" w:rsidRPr="00A47D08" w:rsidRDefault="002B1F90" w:rsidP="00E53CC4">
      <w:pPr>
        <w:spacing w:line="360" w:lineRule="auto"/>
      </w:pPr>
    </w:p>
    <w:p w:rsidR="002B1F90" w:rsidRPr="00A47D08" w:rsidRDefault="002B1F90" w:rsidP="00E53CC4">
      <w:pPr>
        <w:spacing w:line="360" w:lineRule="auto"/>
      </w:pPr>
      <w:r w:rsidRPr="00A47D08">
        <w:t>Variant ukazatel ů produktivity je velmi mnoho z hlediska jednotlivých odvěvtví a mají svá specifika</w:t>
      </w:r>
    </w:p>
    <w:p w:rsidR="002B1F90" w:rsidRPr="00A47D08" w:rsidRDefault="002B1F90" w:rsidP="00E53CC4">
      <w:pPr>
        <w:spacing w:line="360" w:lineRule="auto"/>
      </w:pPr>
      <w:r w:rsidRPr="00A47D08">
        <w:t xml:space="preserve">Produktivita se srovnává v čase či mezi podniky. Pro minimalizaci chyb v měření produktivity se doporučují konstruovat ukazatele vstupů a výstupu v indexu. </w:t>
      </w:r>
    </w:p>
    <w:p w:rsidR="002B1F90" w:rsidRPr="00A47D08" w:rsidRDefault="002B1F90" w:rsidP="00E53CC4">
      <w:pPr>
        <w:spacing w:line="360" w:lineRule="auto"/>
      </w:pPr>
    </w:p>
    <w:p w:rsidR="002B1F90" w:rsidRPr="00A47D08" w:rsidRDefault="002B1F90" w:rsidP="00E53CC4">
      <w:pPr>
        <w:spacing w:line="360" w:lineRule="auto"/>
      </w:pPr>
      <w:r w:rsidRPr="00A47D08">
        <w:t>Pokud se budeme zabývat produktivitou nejprve  se podívejme na pojem vykonnosti. Co je to výkonnost a jak se měří.</w:t>
      </w:r>
    </w:p>
    <w:p w:rsidR="002B1F90" w:rsidRPr="00A47D08" w:rsidRDefault="002B1F90" w:rsidP="00E53CC4">
      <w:pPr>
        <w:spacing w:line="360" w:lineRule="auto"/>
      </w:pPr>
    </w:p>
    <w:p w:rsidR="002B1F90" w:rsidRPr="00A47D08" w:rsidRDefault="002B1F90" w:rsidP="00E53CC4">
      <w:pPr>
        <w:spacing w:line="360" w:lineRule="auto"/>
      </w:pPr>
      <w:r w:rsidRPr="00A47D08">
        <w:t xml:space="preserve">Tento poměr vystup a výstupu je pouze pokud máme jeden druh vstupu a jeden druh výstupu v podniku. Neboť podniky využívají více druhů vstupů a produktují více druhů výstupů proto se využívají agregované veličiny. </w:t>
      </w:r>
    </w:p>
    <w:p w:rsidR="00882022" w:rsidRPr="00A47D08" w:rsidRDefault="00882022" w:rsidP="00E53CC4">
      <w:pPr>
        <w:spacing w:line="360" w:lineRule="auto"/>
      </w:pPr>
    </w:p>
    <w:p w:rsidR="005F0EA0" w:rsidRPr="00A47D08" w:rsidRDefault="005F0EA0" w:rsidP="00E53CC4">
      <w:pPr>
        <w:spacing w:line="360" w:lineRule="auto"/>
      </w:pPr>
    </w:p>
    <w:p w:rsidR="00882022" w:rsidRPr="00A47D08" w:rsidRDefault="00882022" w:rsidP="00E53CC4">
      <w:pPr>
        <w:spacing w:line="360" w:lineRule="auto"/>
      </w:pPr>
      <w:r w:rsidRPr="00A47D08">
        <w:lastRenderedPageBreak/>
        <w:t xml:space="preserve">Příspěvek Solowa (1956) zdůraznil roli akumulace kapitálu a celkové účinnosti výrobních faktorů  pro pochopení rozdílů v produktivitě práce mezi zeměmi v určitém čase. </w:t>
      </w:r>
    </w:p>
    <w:p w:rsidR="005F0EA0" w:rsidRPr="00A47D08" w:rsidRDefault="005F0EA0" w:rsidP="00E53CC4">
      <w:pPr>
        <w:spacing w:line="360" w:lineRule="auto"/>
      </w:pPr>
    </w:p>
    <w:p w:rsidR="005F0EA0" w:rsidRPr="00A47D08" w:rsidRDefault="005F0EA0" w:rsidP="00E53CC4">
      <w:pPr>
        <w:spacing w:line="360" w:lineRule="auto"/>
      </w:pPr>
      <w:r w:rsidRPr="00A47D08">
        <w:t xml:space="preserve">Výkonnost </w:t>
      </w:r>
    </w:p>
    <w:p w:rsidR="002B1F90" w:rsidRPr="00A47D08" w:rsidRDefault="002B1F90" w:rsidP="00E53CC4">
      <w:pPr>
        <w:spacing w:line="360" w:lineRule="auto"/>
      </w:pPr>
      <w:r w:rsidRPr="00A47D08">
        <w:t xml:space="preserve">Pokud se budeme zabývat produktivitou nejprve  se podívejme na pojem </w:t>
      </w:r>
      <w:r w:rsidR="00882022" w:rsidRPr="00A47D08">
        <w:t>výkonnosti</w:t>
      </w:r>
      <w:r w:rsidRPr="00A47D08">
        <w:t>. Co je to výkonnost a jak se měří.</w:t>
      </w:r>
      <w:r w:rsidR="00882022" w:rsidRPr="00A47D08">
        <w:t xml:space="preserve"> Měření výkonnosti se za poslední desetiletí změnil, </w:t>
      </w:r>
    </w:p>
    <w:p w:rsidR="00882022" w:rsidRPr="00A47D08" w:rsidRDefault="00882022" w:rsidP="00E53CC4">
      <w:pPr>
        <w:shd w:val="clear" w:color="auto" w:fill="FFFFFF"/>
        <w:spacing w:after="360" w:line="360" w:lineRule="auto"/>
        <w:rPr>
          <w:color w:val="333333"/>
          <w:lang w:val="en-GB" w:eastAsia="en-GB"/>
        </w:rPr>
      </w:pPr>
    </w:p>
    <w:p w:rsidR="00651B95" w:rsidRPr="00A47D08" w:rsidRDefault="00882022" w:rsidP="00E53CC4">
      <w:pPr>
        <w:shd w:val="clear" w:color="auto" w:fill="FFFFFF"/>
        <w:spacing w:after="360" w:line="360" w:lineRule="auto"/>
        <w:jc w:val="both"/>
        <w:rPr>
          <w:shd w:val="clear" w:color="auto" w:fill="FFFFFF"/>
        </w:rPr>
      </w:pPr>
      <w:r w:rsidRPr="00A47D08">
        <w:rPr>
          <w:shd w:val="clear" w:color="auto" w:fill="FFFFFF"/>
        </w:rPr>
        <w:t>Měření výkonnosti v podnikové oblasti se za posledních několik desetiletí změnil. Celopodnikové měření výkonnosti s následným hodnocením efektivnosti výrobních faktorů sice zůstává základem, ale tradiční měření  výkonnosti uvnitř podniku založené na produktivitě již nejsou vhodná z  dnešního konkurenčního globálního trhu.</w:t>
      </w:r>
    </w:p>
    <w:p w:rsidR="00882022" w:rsidRDefault="00651B95" w:rsidP="00E53CC4">
      <w:pPr>
        <w:shd w:val="clear" w:color="auto" w:fill="FFFFFF"/>
        <w:spacing w:after="360" w:line="360" w:lineRule="auto"/>
        <w:jc w:val="both"/>
        <w:rPr>
          <w:shd w:val="clear" w:color="auto" w:fill="FFFFFF"/>
        </w:rPr>
      </w:pPr>
      <w:r w:rsidRPr="00A47D08">
        <w:rPr>
          <w:shd w:val="clear" w:color="auto" w:fill="FFFFFF"/>
        </w:rPr>
        <w:t>Již v roce 1996 Ghalayini and Noble upozorňovali, že je uvnitř podniků vytvořit integrovaný dynamický systém pro měření výkonu, který má následující charakteristiky: jasně definovaný soubor oblastí zlepšení a související měřítka výkonu, která souvisí se strategií a cíli společnosti; zdůrazňuje úlohu času jako strategického měřítka výkonnosti; umožňuje dynamickou aktualizaci oblastí vylepšení, měr výkonnosti a standardů měřících výkon; spojuje oblasti zlepšení a měření výkonu a  používá spíše jako zlepšovací nástroj než jen jako monitorovací a kontrolní nástroj.</w:t>
      </w:r>
      <w:r w:rsidR="005F0EA0" w:rsidRPr="00A47D08">
        <w:rPr>
          <w:shd w:val="clear" w:color="auto" w:fill="FFFFFF"/>
        </w:rPr>
        <w:t xml:space="preserve"> Tento článek zdůraznil, že j</w:t>
      </w:r>
      <w:r w:rsidRPr="00A47D08">
        <w:rPr>
          <w:shd w:val="clear" w:color="auto" w:fill="FFFFFF"/>
        </w:rPr>
        <w:t>ednoduché formy produktivity (tj. Částečná produktivita) jsou zavádějící, zatímco agregátní formy jsou v praxi komplikované a zanedbávané.</w:t>
      </w:r>
    </w:p>
    <w:p w:rsidR="001C218A" w:rsidRDefault="001C218A" w:rsidP="00E53CC4">
      <w:pPr>
        <w:spacing w:line="360" w:lineRule="auto"/>
      </w:pPr>
      <w:r>
        <w:t>Pozitivní šoky a negativní šoky na produktivitu</w:t>
      </w:r>
    </w:p>
    <w:p w:rsidR="003E5242" w:rsidRDefault="001C218A" w:rsidP="00E53CC4">
      <w:pPr>
        <w:shd w:val="clear" w:color="auto" w:fill="FFFFFF"/>
        <w:spacing w:after="360" w:line="360" w:lineRule="auto"/>
        <w:jc w:val="both"/>
        <w:rPr>
          <w:shd w:val="clear" w:color="auto" w:fill="FFFFFF"/>
        </w:rPr>
      </w:pPr>
      <w:r>
        <w:rPr>
          <w:rFonts w:ascii="Roboto" w:hAnsi="Roboto"/>
          <w:color w:val="111111"/>
          <w:sz w:val="21"/>
          <w:szCs w:val="21"/>
          <w:shd w:val="clear" w:color="auto" w:fill="FFFFFF"/>
        </w:rPr>
        <w:t xml:space="preserve">Příspěvek zkoumá, zda je růst produktivity ovlivněn mírou růstu příjmů a mírou zaměstnanosti u reprezentativního vzorku latinskoamerických zemí od 80. let do začátku 2010. S ohledem na postkaleckovské modely jako pozadí, příspěvek empiricky hodnotí vztah mezi těmito proměnnými, o nichž se předpokládá, že jsou za nedostatečně rozvinutou pasti, nízkým růstem produktivity, vysokou koncentrací příjmů a růstem nízkých příjmů. Výsledky ukazují pozitivní dopad tempa růstu důchodu nad produktivitu, tzv. Kaldor-Verdoornův koeficient. V drtivé většině vzorku však nebyl vliv růstu zaměstnanosti na růst produktivity významný. Posledně jmenované výsledky odpovídají výkladu, který nabízí latinskoamerická strukturalistická škola, který již dlouho tvrdí, že jedním z charakteristických znaků podhodnocení je nerovnoměrné šíření přírůstků produktivity v ekonomice. Toto je rámec používaný k interpretaci výsledků </w:t>
      </w:r>
      <w:r>
        <w:t>(Alencar et al., 2021)</w:t>
      </w:r>
    </w:p>
    <w:p w:rsidR="003E5242" w:rsidRDefault="003E5242" w:rsidP="00E53CC4">
      <w:pPr>
        <w:shd w:val="clear" w:color="auto" w:fill="FFFFFF"/>
        <w:spacing w:after="360" w:line="360" w:lineRule="auto"/>
        <w:jc w:val="both"/>
        <w:rPr>
          <w:shd w:val="clear" w:color="auto" w:fill="FFFFFF"/>
        </w:rPr>
      </w:pPr>
    </w:p>
    <w:p w:rsidR="003E5242" w:rsidRPr="003E5242" w:rsidRDefault="003E5242" w:rsidP="00E53CC4">
      <w:pPr>
        <w:shd w:val="clear" w:color="auto" w:fill="FFFFFF"/>
        <w:spacing w:after="360" w:line="360" w:lineRule="auto"/>
        <w:jc w:val="both"/>
        <w:rPr>
          <w:shd w:val="clear" w:color="auto" w:fill="FFFFFF"/>
        </w:rPr>
      </w:pPr>
      <w:r w:rsidRPr="003E5242">
        <w:rPr>
          <w:shd w:val="clear" w:color="auto" w:fill="FFFFFF"/>
        </w:rPr>
        <w:t>Hnací síly produktivity</w:t>
      </w:r>
    </w:p>
    <w:p w:rsidR="003E5242" w:rsidRPr="003E5242" w:rsidRDefault="003E5242" w:rsidP="00E53CC4">
      <w:pPr>
        <w:shd w:val="clear" w:color="auto" w:fill="FFFFFF"/>
        <w:spacing w:after="360" w:line="360" w:lineRule="auto"/>
        <w:rPr>
          <w:color w:val="333333"/>
          <w:lang w:val="en-GB" w:eastAsia="en-GB"/>
        </w:rPr>
      </w:pPr>
      <w:r w:rsidRPr="003E5242">
        <w:rPr>
          <w:color w:val="333333"/>
          <w:lang w:val="en-GB" w:eastAsia="en-GB"/>
        </w:rPr>
        <w:t>Produktivita se liší mezi jednotlivými závody a podniky a v čase, ale ne náhodně. Rozptyl produktivity má své zdroje neboli hnací síly. Je důležité identifikovat hybné síly, aby</w:t>
      </w:r>
    </w:p>
    <w:p w:rsidR="003E5242" w:rsidRDefault="003E5242" w:rsidP="00E53CC4">
      <w:pPr>
        <w:shd w:val="clear" w:color="auto" w:fill="FFFFFF"/>
        <w:spacing w:after="360" w:line="360" w:lineRule="auto"/>
        <w:rPr>
          <w:color w:val="333333"/>
          <w:lang w:val="en-GB" w:eastAsia="en-GB"/>
        </w:rPr>
      </w:pPr>
      <w:r w:rsidRPr="003E5242">
        <w:rPr>
          <w:color w:val="333333"/>
          <w:lang w:val="en-GB" w:eastAsia="en-GB"/>
        </w:rPr>
        <w:t>aby bylo možné přijmout obchodní strategie a veřejné politiky zaměřené na snižování rozptylu a</w:t>
      </w:r>
    </w:p>
    <w:p w:rsidR="003E5242" w:rsidRDefault="003E5242" w:rsidP="00E53CC4">
      <w:pPr>
        <w:shd w:val="clear" w:color="auto" w:fill="FFFFFF"/>
        <w:spacing w:after="360" w:line="360" w:lineRule="auto"/>
        <w:rPr>
          <w:color w:val="333333"/>
          <w:lang w:val="en-GB" w:eastAsia="en-GB"/>
        </w:rPr>
      </w:pPr>
      <w:r w:rsidRPr="003E5242">
        <w:rPr>
          <w:color w:val="333333"/>
          <w:lang w:val="en-GB" w:eastAsia="en-GB"/>
        </w:rPr>
        <w:t>Jedním z přístupů k identifikaci sil, které jsou hnací silou změn produktivity, je technologický přístup. na základě dvou nebo více faktorů a obvykle, i když ne nutně, se uplatňuje na odhad a rozklad změny produktivity v čase.</w:t>
      </w:r>
    </w:p>
    <w:p w:rsidR="003E5242" w:rsidRPr="003E5242" w:rsidRDefault="003E5242" w:rsidP="00E53CC4">
      <w:pPr>
        <w:shd w:val="clear" w:color="auto" w:fill="FFFFFF"/>
        <w:spacing w:after="360" w:line="360" w:lineRule="auto"/>
        <w:rPr>
          <w:color w:val="333333"/>
          <w:lang w:val="en-GB" w:eastAsia="en-GB"/>
        </w:rPr>
      </w:pPr>
      <w:r w:rsidRPr="003E5242">
        <w:rPr>
          <w:color w:val="333333"/>
          <w:lang w:val="en-GB" w:eastAsia="en-GB"/>
        </w:rPr>
        <w:t>Alternativní přístup k identifikaci faktorů, které způsobují změnu produktivity, je založen na analýze rozptylu produktivity. Je typicky, i když ne nutně, aplikován na šetření zdrojů rozdílů v produktivitě u jednotlivých výrobců.</w:t>
      </w:r>
    </w:p>
    <w:p w:rsidR="003E5242" w:rsidRPr="003E5242" w:rsidRDefault="003E5242" w:rsidP="00E53CC4">
      <w:pPr>
        <w:shd w:val="clear" w:color="auto" w:fill="FFFFFF"/>
        <w:spacing w:after="360" w:line="360" w:lineRule="auto"/>
        <w:rPr>
          <w:color w:val="333333"/>
          <w:lang w:val="en-GB" w:eastAsia="en-GB"/>
        </w:rPr>
      </w:pPr>
      <w:r w:rsidRPr="003E5242">
        <w:rPr>
          <w:color w:val="333333"/>
          <w:lang w:val="en-GB" w:eastAsia="en-GB"/>
        </w:rPr>
        <w:t>Ovladače jsou seřazeny do dvou typů: organizační faktory, které vznikají uvnitř</w:t>
      </w:r>
    </w:p>
    <w:p w:rsidR="003E5242" w:rsidRDefault="003E5242" w:rsidP="00E53CC4">
      <w:pPr>
        <w:shd w:val="clear" w:color="auto" w:fill="FFFFFF"/>
        <w:spacing w:after="360" w:line="360" w:lineRule="auto"/>
        <w:rPr>
          <w:color w:val="333333"/>
          <w:lang w:val="en-GB" w:eastAsia="en-GB"/>
        </w:rPr>
      </w:pPr>
      <w:r w:rsidRPr="003E5242">
        <w:rPr>
          <w:color w:val="333333"/>
          <w:lang w:val="en-GB" w:eastAsia="en-GB"/>
        </w:rPr>
        <w:t>podniku a jsou v zásadě pod kontrolou managementu a institucionální nebo strukturální rysy, které jsou mimo podnik a pravděpodobně jsou mimo kontrolu managementu, ale podléhají veřejné politice.</w:t>
      </w:r>
      <w:r w:rsidR="00BE5034">
        <w:rPr>
          <w:color w:val="333333"/>
          <w:lang w:val="en-GB" w:eastAsia="en-GB"/>
        </w:rPr>
        <w:t xml:space="preserve"> </w:t>
      </w:r>
      <w:r>
        <w:rPr>
          <w:color w:val="333333"/>
          <w:lang w:val="en-GB" w:eastAsia="en-GB"/>
        </w:rPr>
        <w:t>(</w:t>
      </w:r>
      <w:r w:rsidR="00BE5034">
        <w:t>(Grifell-Tatjé et al., 2018)</w:t>
      </w:r>
    </w:p>
    <w:p w:rsidR="003E5242" w:rsidRPr="00A47D08" w:rsidRDefault="003E5242" w:rsidP="00E53CC4">
      <w:pPr>
        <w:shd w:val="clear" w:color="auto" w:fill="FFFFFF"/>
        <w:spacing w:after="360" w:line="360" w:lineRule="auto"/>
        <w:rPr>
          <w:color w:val="333333"/>
          <w:lang w:val="en-GB" w:eastAsia="en-GB"/>
        </w:rPr>
      </w:pPr>
    </w:p>
    <w:p w:rsidR="005F0EA0" w:rsidRPr="00A47D08" w:rsidRDefault="005F0EA0" w:rsidP="00E53CC4">
      <w:pPr>
        <w:shd w:val="clear" w:color="auto" w:fill="FFFFFF"/>
        <w:spacing w:after="360" w:line="360" w:lineRule="auto"/>
        <w:rPr>
          <w:color w:val="333333"/>
          <w:lang w:val="en-GB" w:eastAsia="en-GB"/>
        </w:rPr>
      </w:pPr>
      <w:r w:rsidRPr="00A47D08">
        <w:rPr>
          <w:color w:val="333333"/>
          <w:lang w:val="en-GB" w:eastAsia="en-GB"/>
        </w:rPr>
        <w:t xml:space="preserve">Ekonomický růst </w:t>
      </w:r>
    </w:p>
    <w:p w:rsidR="005F0EA0" w:rsidRPr="00A47D08" w:rsidRDefault="005F0EA0" w:rsidP="00E53CC4">
      <w:pPr>
        <w:spacing w:line="360" w:lineRule="auto"/>
        <w:rPr>
          <w:rStyle w:val="jlqj4b"/>
          <w:color w:val="000000"/>
        </w:rPr>
      </w:pPr>
      <w:r w:rsidRPr="00A47D08">
        <w:rPr>
          <w:rStyle w:val="jlqj4b"/>
          <w:color w:val="000000"/>
        </w:rPr>
        <w:t xml:space="preserve">Proudkční funkci </w:t>
      </w:r>
    </w:p>
    <w:p w:rsidR="005F0EA0" w:rsidRPr="00A47D08" w:rsidRDefault="005F0EA0" w:rsidP="00E53CC4">
      <w:pPr>
        <w:spacing w:line="360" w:lineRule="auto"/>
        <w:rPr>
          <w:color w:val="000000"/>
        </w:rPr>
      </w:pPr>
      <w:r w:rsidRPr="00A47D08">
        <w:rPr>
          <w:rStyle w:val="jlqj4b"/>
          <w:color w:val="000000"/>
        </w:rPr>
        <w:t>TFP je nejsnáze vidět na často používané formulaci produkční funkce výstup je produktem funkce pozorovatelných vstupů a faktorově neutrálního (alternativně Hicksova neutrální) h s ifter:</w:t>
      </w:r>
    </w:p>
    <w:p w:rsidR="005F0EA0" w:rsidRPr="00A47D08" w:rsidRDefault="005F0EA0" w:rsidP="00E53CC4">
      <w:pPr>
        <w:shd w:val="clear" w:color="auto" w:fill="FFFFFF"/>
        <w:spacing w:after="360" w:line="360" w:lineRule="auto"/>
        <w:rPr>
          <w:color w:val="333333"/>
          <w:lang w:val="en-GB" w:eastAsia="en-GB"/>
        </w:rPr>
      </w:pPr>
      <w:r w:rsidRPr="00A47D08">
        <w:rPr>
          <w:color w:val="333333"/>
          <w:lang w:val="en-GB" w:eastAsia="en-GB"/>
        </w:rPr>
        <w:t>Y</w:t>
      </w:r>
      <w:r w:rsidRPr="00A47D08">
        <w:rPr>
          <w:color w:val="333333"/>
          <w:vertAlign w:val="subscript"/>
          <w:lang w:val="en-GB" w:eastAsia="en-GB"/>
        </w:rPr>
        <w:t>t</w:t>
      </w:r>
      <w:r w:rsidRPr="00A47D08">
        <w:rPr>
          <w:color w:val="333333"/>
          <w:lang w:val="en-GB" w:eastAsia="en-GB"/>
        </w:rPr>
        <w:t>=AtF(Kt,Lt,Mt)</w:t>
      </w:r>
    </w:p>
    <w:p w:rsidR="005F0EA0" w:rsidRPr="00A47D08" w:rsidRDefault="005F0EA0" w:rsidP="00E53CC4">
      <w:pPr>
        <w:shd w:val="clear" w:color="auto" w:fill="FFFFFF"/>
        <w:spacing w:after="360" w:line="360" w:lineRule="auto"/>
        <w:rPr>
          <w:color w:val="333333"/>
          <w:lang w:val="en-GB" w:eastAsia="en-GB"/>
        </w:rPr>
      </w:pPr>
      <w:r w:rsidRPr="00A47D08">
        <w:rPr>
          <w:color w:val="333333"/>
          <w:lang w:val="en-GB" w:eastAsia="en-GB"/>
        </w:rPr>
        <w:lastRenderedPageBreak/>
        <w:t xml:space="preserve">Kde Y je výstup, F je funkcí vstupů kapitálu Kt, práce Lt a Mt polotovarů. At pak znační celkovou produktivitu faktorů (TFP) (Syverson, 2011) </w:t>
      </w:r>
    </w:p>
    <w:p w:rsidR="005F0EA0" w:rsidRDefault="005F0EA0" w:rsidP="00E53CC4">
      <w:pPr>
        <w:shd w:val="clear" w:color="auto" w:fill="FFFFFF"/>
        <w:spacing w:after="360" w:line="360" w:lineRule="auto"/>
        <w:rPr>
          <w:color w:val="333333"/>
          <w:lang w:val="en-GB" w:eastAsia="en-GB"/>
        </w:rPr>
      </w:pPr>
    </w:p>
    <w:p w:rsidR="00446DC8" w:rsidRPr="00977F5E" w:rsidRDefault="00446DC8" w:rsidP="00E53CC4">
      <w:pPr>
        <w:shd w:val="clear" w:color="auto" w:fill="FFFFFF"/>
        <w:spacing w:after="360" w:line="360" w:lineRule="auto"/>
        <w:rPr>
          <w:b/>
          <w:color w:val="333333"/>
          <w:lang w:val="en-GB" w:eastAsia="en-GB"/>
        </w:rPr>
      </w:pPr>
      <w:r w:rsidRPr="00977F5E">
        <w:rPr>
          <w:b/>
          <w:color w:val="333333"/>
          <w:lang w:val="en-GB" w:eastAsia="en-GB"/>
        </w:rPr>
        <w:t>Mikroekonomický význam růstu produktivity</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Růst produktivity zvyšuje finanční výkonnost podniků, ale jeho přínos je</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ukryté v běžných účetních závěrkách vyjádřených v běžných cenách. Toto</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motivoval Davis (1955), psal v období prudce rostoucích cenových hladin po</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Druhá světová válka, aby vyvinul společný cenový účetní rámec, který nazval</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"Účetnictví produktivity." Tento rámec ve spojení s konvenčním proudem-</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cenový účetní rámec, mu umožnil izolovat příspěvek produktivity</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změna od změny ceny ke změně obchodního zisku a může být rozšířena na</w:t>
      </w:r>
    </w:p>
    <w:p w:rsidR="00446DC8" w:rsidRDefault="00446DC8" w:rsidP="00E53CC4">
      <w:pPr>
        <w:shd w:val="clear" w:color="auto" w:fill="FFFFFF"/>
        <w:spacing w:after="360" w:line="360" w:lineRule="auto"/>
        <w:rPr>
          <w:color w:val="333333"/>
          <w:lang w:val="en-GB" w:eastAsia="en-GB"/>
        </w:rPr>
      </w:pPr>
      <w:r w:rsidRPr="00446DC8">
        <w:rPr>
          <w:color w:val="333333"/>
          <w:lang w:val="en-GB" w:eastAsia="en-GB"/>
        </w:rPr>
        <w:t>alternativní ukazatele finanční výkonnosti podniků.</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Růst produktivity zvyšuje i běžně používané ukazatele finanční výkonnosti</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jako návratnost aktiv (ROA) a návratnost vlastního kapitálu. Toto prodloužení je důležité, protože tyto</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dva ukazatele finanční výkonnosti se výrazně objevují ve zprávách podnikového tisku o finanční výkonnosti. V akademické literatuře také hojně slouží jako závislé proměnné v regresích, které se snaží identifikovat významné hybatele finanční výkonnosti podniků, jako je vlastnická a řídicí struktura, a také jako nezávislé proměnné v regresích, které se snaží kvantifikovat dopad</w:t>
      </w:r>
    </w:p>
    <w:p w:rsidR="00446DC8" w:rsidRPr="00446DC8" w:rsidRDefault="00446DC8" w:rsidP="00E53CC4">
      <w:pPr>
        <w:shd w:val="clear" w:color="auto" w:fill="FFFFFF"/>
        <w:spacing w:after="360" w:line="360" w:lineRule="auto"/>
        <w:rPr>
          <w:color w:val="333333"/>
          <w:lang w:val="en-GB" w:eastAsia="en-GB"/>
        </w:rPr>
      </w:pPr>
      <w:r w:rsidRPr="00446DC8">
        <w:rPr>
          <w:color w:val="333333"/>
          <w:lang w:val="en-GB" w:eastAsia="en-GB"/>
        </w:rPr>
        <w:t>finanční výsledky podniků v oblasti růstu podniků.</w:t>
      </w:r>
    </w:p>
    <w:p w:rsidR="00446DC8" w:rsidRDefault="00446DC8" w:rsidP="00E53CC4">
      <w:pPr>
        <w:shd w:val="clear" w:color="auto" w:fill="FFFFFF"/>
        <w:spacing w:after="360" w:line="360" w:lineRule="auto"/>
        <w:rPr>
          <w:color w:val="333333"/>
          <w:lang w:val="en-GB" w:eastAsia="en-GB"/>
        </w:rPr>
      </w:pPr>
      <w:r w:rsidRPr="00446DC8">
        <w:rPr>
          <w:color w:val="333333"/>
          <w:lang w:val="en-GB" w:eastAsia="en-GB"/>
        </w:rPr>
        <w:lastRenderedPageBreak/>
        <w:t>Zásada předpokládá, že relativně zdatné firmy, které jsou definovány jako buď produktivnější, nebo ziskovější než méně zdatné firmy, následně vykazují rychlejší růst, čímž zvyšují svůj podíl na trhu na úkor méně zdatných firem. Empirická podpora obou verzí hypotézy je slabá</w:t>
      </w:r>
    </w:p>
    <w:p w:rsidR="00977F5E" w:rsidRPr="00977F5E" w:rsidRDefault="00977F5E" w:rsidP="00E53CC4">
      <w:pPr>
        <w:shd w:val="clear" w:color="auto" w:fill="FFFFFF"/>
        <w:spacing w:after="360" w:line="360" w:lineRule="auto"/>
        <w:rPr>
          <w:b/>
          <w:color w:val="333333"/>
          <w:lang w:val="en-GB" w:eastAsia="en-GB"/>
        </w:rPr>
      </w:pPr>
      <w:r w:rsidRPr="00977F5E">
        <w:rPr>
          <w:b/>
          <w:color w:val="333333"/>
          <w:lang w:val="en-GB" w:eastAsia="en-GB"/>
        </w:rPr>
        <w:t>Makroekonomický význam růstu produktivity</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Růst mikroekonomické produktivity agreguje růst makroekonomické produktivity. Fabricant (1961, xxxv) zdůraznil makroekonomický význam růstu produktivity prohlášením, že „[h]igherní produktivita je prostředkem k lepší úrovni hospodářského blahobytu…“</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a že produktivita „... ovlivňuje náklady, ceny, zisky, produkci, zaměstnanost a investice, a proto hraje roli v kolísání podniků, v inflaci a ve vzestupu a úpadku průmyslových odvětví.“ Kendrick (1961, 3) souhlasil a tvrdil, že růst produktivity přinesl „...velký zisk v rovině života..." a nárůst „...</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kvalita a pestrost zboží ... a zároveň byly vytvářeny stále větší rezervy pro budoucnost</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růst..."</w:t>
      </w:r>
    </w:p>
    <w:p w:rsidR="00977F5E" w:rsidRPr="00977F5E" w:rsidRDefault="00977F5E" w:rsidP="00E53CC4">
      <w:pPr>
        <w:shd w:val="clear" w:color="auto" w:fill="FFFFFF"/>
        <w:spacing w:after="360" w:line="360" w:lineRule="auto"/>
        <w:rPr>
          <w:color w:val="333333"/>
          <w:lang w:val="en-GB" w:eastAsia="en-GB"/>
        </w:rPr>
      </w:pP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Jedním ze způsobů, jak zvýšit roli růstu vstupů, je rozšířit seznam vstupů, třeba rozložením stávajících vstupů. To je jeden z přístupů v nové růstové literatuře iniciované Romerem (1986), Lucasem (1988) a Mankiwem, Romerem a Weilem (1992), abychom jmenovali tři vlivnější příspěvky. Romer klade důraz na znalosti získané</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technologie endogenního výzkumu a externality spojené s takovými znalostmi. Lucas zdůrazňuje lidský kapitál nashromážděný vzděláváním a učením praxí a externality, které vytváří. Mankiw, Romer a Weil si zachovávají prvky Solowova neoklasicistního růstového modelu a zdůrazňují také akumulaci lidského kapitálu a</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externality, které vytváří. O něco později, Hall a Jones (1999) zvětšili fyzické a</w:t>
      </w:r>
    </w:p>
    <w:p w:rsidR="00446DC8" w:rsidRDefault="00977F5E" w:rsidP="00E53CC4">
      <w:pPr>
        <w:shd w:val="clear" w:color="auto" w:fill="FFFFFF"/>
        <w:spacing w:after="360" w:line="360" w:lineRule="auto"/>
        <w:rPr>
          <w:color w:val="333333"/>
          <w:lang w:val="en-GB" w:eastAsia="en-GB"/>
        </w:rPr>
      </w:pPr>
      <w:r w:rsidRPr="00977F5E">
        <w:rPr>
          <w:color w:val="333333"/>
          <w:lang w:val="en-GB" w:eastAsia="en-GB"/>
        </w:rPr>
        <w:lastRenderedPageBreak/>
        <w:t>lidský kapitál s celou řadou vnitřních institucí a vládních politik. Východně</w:t>
      </w:r>
      <w:r>
        <w:rPr>
          <w:color w:val="333333"/>
          <w:lang w:val="en-GB" w:eastAsia="en-GB"/>
        </w:rPr>
        <w:t xml:space="preserve"> (</w:t>
      </w:r>
      <w:r>
        <w:t>(Grifell-Tatjé et al., 2018)</w:t>
      </w:r>
    </w:p>
    <w:p w:rsidR="00446DC8" w:rsidRDefault="00446DC8" w:rsidP="00E53CC4">
      <w:pPr>
        <w:shd w:val="clear" w:color="auto" w:fill="FFFFFF"/>
        <w:spacing w:after="360" w:line="360" w:lineRule="auto"/>
        <w:rPr>
          <w:color w:val="333333"/>
          <w:lang w:val="en-GB" w:eastAsia="en-GB"/>
        </w:rPr>
      </w:pPr>
    </w:p>
    <w:p w:rsidR="00446DC8" w:rsidRDefault="00977F5E" w:rsidP="00E53CC4">
      <w:pPr>
        <w:shd w:val="clear" w:color="auto" w:fill="FFFFFF"/>
        <w:spacing w:after="360" w:line="360" w:lineRule="auto"/>
        <w:rPr>
          <w:color w:val="333333"/>
          <w:lang w:val="en-GB" w:eastAsia="en-GB"/>
        </w:rPr>
      </w:pPr>
      <w:r w:rsidRPr="00977F5E">
        <w:rPr>
          <w:color w:val="333333"/>
          <w:lang w:val="en-GB" w:eastAsia="en-GB"/>
        </w:rPr>
        <w:t>The Environment</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Pokud jde o životní prostředí, vyvstávají v souvislosti s růstem produktivity dvě otázky.</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Obě otázky se týkají otázky: Růst produktivity zvyšuje národní důchod, ale pokud</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má nepříznivé dopady na životní prostředí, jaký je jeho přínos pro sociálně ekonomický pokrok?</w:t>
      </w:r>
    </w:p>
    <w:p w:rsidR="00977F5E" w:rsidRPr="00977F5E" w:rsidRDefault="00977F5E" w:rsidP="00E53CC4">
      <w:pPr>
        <w:shd w:val="clear" w:color="auto" w:fill="FFFFFF"/>
        <w:spacing w:after="360" w:line="360" w:lineRule="auto"/>
        <w:rPr>
          <w:color w:val="333333"/>
          <w:lang w:val="en-GB" w:eastAsia="en-GB"/>
        </w:rPr>
      </w:pPr>
      <w:r w:rsidRPr="00977F5E">
        <w:rPr>
          <w:color w:val="333333"/>
          <w:lang w:val="en-GB" w:eastAsia="en-GB"/>
        </w:rPr>
        <w:t>Za prvé, předpokládejme, že výrobní činnost má nepříznivé dopady na životní prostředí, jako je ovzduší</w:t>
      </w:r>
    </w:p>
    <w:p w:rsidR="00977F5E" w:rsidRPr="00A47D08" w:rsidRDefault="00977F5E" w:rsidP="00E53CC4">
      <w:pPr>
        <w:shd w:val="clear" w:color="auto" w:fill="FFFFFF"/>
        <w:spacing w:after="360" w:line="360" w:lineRule="auto"/>
        <w:rPr>
          <w:color w:val="333333"/>
          <w:lang w:val="en-GB" w:eastAsia="en-GB"/>
        </w:rPr>
      </w:pPr>
      <w:r w:rsidRPr="00977F5E">
        <w:rPr>
          <w:color w:val="333333"/>
          <w:lang w:val="en-GB" w:eastAsia="en-GB"/>
        </w:rPr>
        <w:t>Znečištění vody a přírodní prostředí slouží jako schránka pro likvidaci znečišťujících látek, možná ale ne nutně proto, že likvidace je bezplatná nebo cenově nedosahuje mezních nákladů na snižování emisí. Opatření týkající se produktivity, která tyto dopady vylučují, se obecně liší od opatření, která je zahrnují.</w:t>
      </w:r>
    </w:p>
    <w:p w:rsidR="00977F5E" w:rsidRDefault="00977F5E" w:rsidP="00E53CC4">
      <w:pPr>
        <w:shd w:val="clear" w:color="auto" w:fill="FFFFFF"/>
        <w:spacing w:after="360" w:line="360" w:lineRule="auto"/>
        <w:rPr>
          <w:color w:val="333333"/>
          <w:lang w:val="en-GB" w:eastAsia="en-GB"/>
        </w:rPr>
      </w:pPr>
      <w:r>
        <w:rPr>
          <w:color w:val="333333"/>
          <w:lang w:val="en-GB" w:eastAsia="en-GB"/>
        </w:rPr>
        <w:t>(</w:t>
      </w:r>
      <w:r>
        <w:t>(Grifell-Tatjé et al., 2018)</w:t>
      </w:r>
    </w:p>
    <w:p w:rsidR="00977F5E" w:rsidRDefault="00977F5E" w:rsidP="00E53CC4">
      <w:pPr>
        <w:shd w:val="clear" w:color="auto" w:fill="FFFFFF"/>
        <w:spacing w:after="360" w:line="360" w:lineRule="auto"/>
        <w:rPr>
          <w:color w:val="333333"/>
          <w:lang w:val="en-GB" w:eastAsia="en-GB"/>
        </w:rPr>
      </w:pPr>
    </w:p>
    <w:p w:rsidR="005F0EA0" w:rsidRDefault="005F0EA0" w:rsidP="00E53CC4">
      <w:pPr>
        <w:shd w:val="clear" w:color="auto" w:fill="FFFFFF"/>
        <w:spacing w:after="360" w:line="360" w:lineRule="auto"/>
        <w:rPr>
          <w:color w:val="333333"/>
          <w:lang w:val="en-GB" w:eastAsia="en-GB"/>
        </w:rPr>
      </w:pPr>
    </w:p>
    <w:p w:rsidR="00977F5E" w:rsidRDefault="00977F5E" w:rsidP="00E53CC4">
      <w:pPr>
        <w:shd w:val="clear" w:color="auto" w:fill="FFFFFF"/>
        <w:spacing w:after="360" w:line="360" w:lineRule="auto"/>
        <w:rPr>
          <w:color w:val="333333"/>
          <w:lang w:val="en-GB" w:eastAsia="en-GB"/>
        </w:rPr>
      </w:pPr>
    </w:p>
    <w:p w:rsidR="00CB6642" w:rsidRDefault="00CB6642" w:rsidP="00E53CC4">
      <w:pPr>
        <w:shd w:val="clear" w:color="auto" w:fill="FFFFFF"/>
        <w:spacing w:after="360" w:line="360" w:lineRule="auto"/>
        <w:rPr>
          <w:color w:val="333333"/>
          <w:lang w:val="en-GB" w:eastAsia="en-GB"/>
        </w:rPr>
      </w:pPr>
    </w:p>
    <w:p w:rsidR="00CB6642" w:rsidRDefault="00CB6642" w:rsidP="00E53CC4">
      <w:pPr>
        <w:shd w:val="clear" w:color="auto" w:fill="FFFFFF"/>
        <w:spacing w:after="360" w:line="360" w:lineRule="auto"/>
        <w:rPr>
          <w:color w:val="333333"/>
          <w:lang w:val="en-GB" w:eastAsia="en-GB"/>
        </w:rPr>
      </w:pPr>
    </w:p>
    <w:p w:rsidR="00CB6642" w:rsidRDefault="00CB6642" w:rsidP="00E53CC4">
      <w:pPr>
        <w:shd w:val="clear" w:color="auto" w:fill="FFFFFF"/>
        <w:spacing w:after="360" w:line="360" w:lineRule="auto"/>
        <w:rPr>
          <w:color w:val="333333"/>
          <w:lang w:val="en-GB" w:eastAsia="en-GB"/>
        </w:rPr>
      </w:pPr>
    </w:p>
    <w:p w:rsidR="00CB6642" w:rsidRDefault="00CB6642" w:rsidP="00E53CC4">
      <w:pPr>
        <w:shd w:val="clear" w:color="auto" w:fill="FFFFFF"/>
        <w:spacing w:after="360" w:line="360" w:lineRule="auto"/>
        <w:rPr>
          <w:color w:val="333333"/>
          <w:lang w:val="en-GB" w:eastAsia="en-GB"/>
        </w:rPr>
      </w:pPr>
    </w:p>
    <w:p w:rsidR="00C52532" w:rsidRDefault="00C52532" w:rsidP="00E53CC4">
      <w:pPr>
        <w:shd w:val="clear" w:color="auto" w:fill="FFFFFF"/>
        <w:spacing w:after="360" w:line="360" w:lineRule="auto"/>
        <w:rPr>
          <w:color w:val="333333"/>
          <w:lang w:val="en-GB" w:eastAsia="en-GB"/>
        </w:rPr>
      </w:pPr>
    </w:p>
    <w:p w:rsidR="00C52532" w:rsidRDefault="00C52532" w:rsidP="00E53CC4">
      <w:pPr>
        <w:shd w:val="clear" w:color="auto" w:fill="FFFFFF"/>
        <w:spacing w:after="360" w:line="360" w:lineRule="auto"/>
        <w:rPr>
          <w:color w:val="333333"/>
          <w:lang w:val="en-GB" w:eastAsia="en-GB"/>
        </w:rPr>
      </w:pPr>
    </w:p>
    <w:p w:rsidR="00C52532" w:rsidRDefault="00C52532" w:rsidP="00E53CC4">
      <w:pPr>
        <w:shd w:val="clear" w:color="auto" w:fill="FFFFFF"/>
        <w:spacing w:after="360" w:line="360" w:lineRule="auto"/>
        <w:rPr>
          <w:color w:val="333333"/>
          <w:lang w:val="en-GB" w:eastAsia="en-GB"/>
        </w:rPr>
      </w:pPr>
    </w:p>
    <w:p w:rsidR="00CB6642" w:rsidRDefault="00CB6642" w:rsidP="00E53CC4">
      <w:pPr>
        <w:shd w:val="clear" w:color="auto" w:fill="FFFFFF"/>
        <w:spacing w:after="360" w:line="360" w:lineRule="auto"/>
        <w:rPr>
          <w:color w:val="333333"/>
          <w:lang w:val="en-GB" w:eastAsia="en-GB"/>
        </w:rPr>
      </w:pPr>
    </w:p>
    <w:p w:rsidR="00977F5E" w:rsidRDefault="00CB6642" w:rsidP="00E53CC4">
      <w:pPr>
        <w:shd w:val="clear" w:color="auto" w:fill="FFFFFF"/>
        <w:spacing w:after="360" w:line="360" w:lineRule="auto"/>
        <w:rPr>
          <w:color w:val="333333"/>
          <w:lang w:val="en-GB" w:eastAsia="en-GB"/>
        </w:rPr>
      </w:pPr>
      <w:r>
        <w:rPr>
          <w:color w:val="333333"/>
          <w:lang w:val="en-GB" w:eastAsia="en-GB"/>
        </w:rPr>
        <w:t xml:space="preserve">Konvergence </w:t>
      </w:r>
    </w:p>
    <w:p w:rsidR="00577155" w:rsidRDefault="00577155" w:rsidP="00E53CC4">
      <w:pPr>
        <w:spacing w:line="360" w:lineRule="auto"/>
        <w:rPr>
          <w:rFonts w:ascii="Arial" w:hAnsi="Arial" w:cs="Arial"/>
          <w:color w:val="292C2E"/>
        </w:rPr>
      </w:pPr>
      <w:r w:rsidRPr="00293C32">
        <w:rPr>
          <w:rFonts w:ascii="Arial" w:hAnsi="Arial" w:cs="Arial"/>
          <w:color w:val="292C2E"/>
        </w:rPr>
        <w:t>Konvergence</w:t>
      </w:r>
    </w:p>
    <w:p w:rsidR="00577155" w:rsidRPr="00293C32" w:rsidRDefault="00577155" w:rsidP="00E53CC4">
      <w:pPr>
        <w:spacing w:line="360" w:lineRule="auto"/>
        <w:rPr>
          <w:rFonts w:ascii="Arial" w:hAnsi="Arial" w:cs="Arial"/>
          <w:color w:val="292C2E"/>
        </w:rPr>
      </w:pPr>
    </w:p>
    <w:p w:rsidR="00577155" w:rsidRDefault="00577155" w:rsidP="00E53CC4">
      <w:pPr>
        <w:spacing w:line="360" w:lineRule="auto"/>
        <w:jc w:val="both"/>
      </w:pPr>
      <w:r w:rsidRPr="00293C32">
        <w:t>Tato část práce se bude zabývat základním vymezení ekonomické konvergence. Vedle vymezení samotného pojmu konvergence jsou představeny hlavní dvě teorie ekonomického růstu ze kterých se vychází a dále jsou charakterizovány hlavní typy ekonomické konvergence. Významu ekonomické konvergence je věnována poslední část této kapitoly.</w:t>
      </w:r>
    </w:p>
    <w:p w:rsidR="00577155" w:rsidRPr="00293C32" w:rsidRDefault="00577155" w:rsidP="00E53CC4">
      <w:pPr>
        <w:spacing w:line="360" w:lineRule="auto"/>
        <w:jc w:val="both"/>
      </w:pPr>
    </w:p>
    <w:p w:rsidR="00577155" w:rsidRDefault="00577155" w:rsidP="00E53CC4">
      <w:pPr>
        <w:spacing w:line="360" w:lineRule="auto"/>
        <w:jc w:val="both"/>
      </w:pPr>
      <w:r w:rsidRPr="00293C32">
        <w:t xml:space="preserve">Obecně nám konvergence říká, že rozdíl mezi dvěma nebo více proměnnými se v čase zmenšuje a konverguje k nule. Dle Nevimy a Meleckého (2011) můžeme konvergenci chápat  jako proces přibližování se k určité úrovni,  zmenšování rozdílu mezi dvěma proměnnými v čase (Nevima a Melecký, 2011). Opakem konvergence je pak divergence. </w:t>
      </w:r>
    </w:p>
    <w:p w:rsidR="00577155" w:rsidRPr="00293C32" w:rsidRDefault="00577155" w:rsidP="00E53CC4">
      <w:pPr>
        <w:spacing w:line="360" w:lineRule="auto"/>
        <w:jc w:val="both"/>
      </w:pPr>
    </w:p>
    <w:p w:rsidR="00577155" w:rsidRDefault="00577155" w:rsidP="00E53CC4">
      <w:pPr>
        <w:spacing w:line="360" w:lineRule="auto"/>
        <w:jc w:val="both"/>
      </w:pPr>
      <w:r>
        <w:t>Ekonomická konvergence</w:t>
      </w:r>
      <w:r w:rsidRPr="00293C32">
        <w:t xml:space="preserve"> </w:t>
      </w:r>
      <w:r>
        <w:t xml:space="preserve">definován </w:t>
      </w:r>
      <w:r w:rsidRPr="00293C32">
        <w:t>je proces, při kterém dochází ke zmenšování  rozdílů mezi více vyspělými  a méně vyspělými ekonomikami.  Koncept ekonomické konvergence je rozvíjen především na mezinárodní  či regionální úrovni, kdy je domácí země (region) je  srovnávána se skupinou vybraných ekonomik či regionů (Rui et al, 2019).  Je nutné zde upozornit, že rozdíly ve výkonnosti růstu mezi vyspělými a rozvojovými zeměmi, navzdory předpovědím mohou vést k odlišnému vývoji tedy divergenci.</w:t>
      </w:r>
    </w:p>
    <w:p w:rsidR="00577155" w:rsidRPr="00293C32" w:rsidRDefault="00577155" w:rsidP="00E53CC4">
      <w:pPr>
        <w:spacing w:line="360" w:lineRule="auto"/>
        <w:jc w:val="both"/>
      </w:pPr>
    </w:p>
    <w:p w:rsidR="00577155" w:rsidRDefault="00577155" w:rsidP="00E53CC4">
      <w:pPr>
        <w:spacing w:line="360" w:lineRule="auto"/>
        <w:jc w:val="both"/>
      </w:pPr>
      <w:r w:rsidRPr="00293C32">
        <w:t>Hypotéza ekonomické konvergence byla studována jak pod optikou exogenních, tak endogenních modelů růstu. </w:t>
      </w:r>
      <w:r>
        <w:t xml:space="preserve"> Teorie exogenního modelů růstu vychází z práce Solowa (1956) a základem pro teorie endogenního růstu je práce Romera (1986). </w:t>
      </w:r>
      <w:r w:rsidRPr="00293C32">
        <w:t xml:space="preserve">Exogenní modely růstu  </w:t>
      </w:r>
      <w:r w:rsidRPr="00293C32">
        <w:lastRenderedPageBreak/>
        <w:t>předpokládají, že růst je tažen exogenním technologickým pokrokem, při kterém akumulace kapitálu zaručuje ekonomickou konvergenci. </w:t>
      </w:r>
      <w:r>
        <w:t xml:space="preserve">Naopak modely endogenního růstu </w:t>
      </w:r>
      <w:r w:rsidRPr="00293C32">
        <w:t xml:space="preserve">zdůrazňují význam lidského a fyzického kapitálu, přičemž potenciální nedostatek konvergence vyplývá ze zvyšování návratnosti kapitálu (Cartone et al., 2021). </w:t>
      </w:r>
    </w:p>
    <w:p w:rsidR="00577155" w:rsidRPr="00293C32" w:rsidRDefault="00577155" w:rsidP="00E53CC4">
      <w:pPr>
        <w:spacing w:line="360" w:lineRule="auto"/>
        <w:jc w:val="both"/>
      </w:pPr>
    </w:p>
    <w:p w:rsidR="00577155" w:rsidRDefault="00577155" w:rsidP="00E53CC4">
      <w:pPr>
        <w:spacing w:line="360" w:lineRule="auto"/>
      </w:pPr>
    </w:p>
    <w:p w:rsidR="00577155" w:rsidRDefault="00577155" w:rsidP="00E53CC4">
      <w:pPr>
        <w:spacing w:line="360" w:lineRule="auto"/>
      </w:pPr>
      <w:r>
        <w:t xml:space="preserve">Typy a druhy konvergence </w:t>
      </w:r>
    </w:p>
    <w:p w:rsidR="00577155" w:rsidRDefault="00577155" w:rsidP="00E53CC4">
      <w:pPr>
        <w:spacing w:line="360" w:lineRule="auto"/>
      </w:pPr>
    </w:p>
    <w:p w:rsidR="00577155" w:rsidRPr="00293C32" w:rsidRDefault="00577155" w:rsidP="00E53CC4">
      <w:pPr>
        <w:spacing w:line="360" w:lineRule="auto"/>
      </w:pPr>
      <w:r w:rsidRPr="00293C32">
        <w:t>Při měření přibližování ekonomik se rozlišují dva základní typy konvergence. Nejčastějším</w:t>
      </w:r>
    </w:p>
    <w:p w:rsidR="00577155" w:rsidRDefault="00577155" w:rsidP="00E53CC4">
      <w:pPr>
        <w:spacing w:line="360" w:lineRule="auto"/>
      </w:pPr>
      <w:r w:rsidRPr="00293C32">
        <w:t>členěním konvergence je její rozdělení na dva typy - reálnou a nominální.</w:t>
      </w:r>
    </w:p>
    <w:p w:rsidR="00577155" w:rsidRDefault="00577155" w:rsidP="00E53CC4">
      <w:pPr>
        <w:spacing w:line="360" w:lineRule="auto"/>
      </w:pPr>
    </w:p>
    <w:p w:rsidR="00577155" w:rsidRDefault="00577155" w:rsidP="00E53CC4">
      <w:pPr>
        <w:spacing w:line="360" w:lineRule="auto"/>
      </w:pPr>
      <w:r>
        <w:t>Reálná konvergence</w:t>
      </w:r>
    </w:p>
    <w:p w:rsidR="00577155" w:rsidRDefault="00577155" w:rsidP="00E53CC4">
      <w:pPr>
        <w:spacing w:line="360" w:lineRule="auto"/>
        <w:jc w:val="both"/>
      </w:pPr>
      <w:r>
        <w:t>V</w:t>
      </w:r>
      <w:r w:rsidRPr="00E81E5B">
        <w:t xml:space="preserve"> makroekonomickém smyslu </w:t>
      </w:r>
      <w:r>
        <w:t xml:space="preserve"> se reálnou konvergencí </w:t>
      </w:r>
      <w:r w:rsidRPr="00E81E5B">
        <w:t>rozumí proces dohánění vyspělých ekonomik méně vyspělými ekonomikami nebo přibližování se jejich reálným parametrům a podmínkám</w:t>
      </w:r>
      <w:r>
        <w:t xml:space="preserve"> (</w:t>
      </w:r>
      <w:r>
        <w:rPr>
          <w:rFonts w:ascii="Arial" w:hAnsi="Arial" w:cs="Arial"/>
          <w:color w:val="222222"/>
          <w:sz w:val="20"/>
          <w:szCs w:val="20"/>
          <w:shd w:val="clear" w:color="auto" w:fill="FFFFFF"/>
        </w:rPr>
        <w:t xml:space="preserve">Šikulová, I. 2006).  Pod reálnou konvergencí si lze představit </w:t>
      </w:r>
      <w:r w:rsidRPr="007A61CD">
        <w:t>přibližování ekonomické úrovně nějaké země,</w:t>
      </w:r>
      <w:r>
        <w:t xml:space="preserve"> </w:t>
      </w:r>
      <w:r w:rsidRPr="007A61CD">
        <w:t>regionu</w:t>
      </w:r>
      <w:r>
        <w:t xml:space="preserve"> či podniku</w:t>
      </w:r>
      <w:r w:rsidRPr="007A61CD">
        <w:t xml:space="preserve">, k ekonomické úrovni </w:t>
      </w:r>
      <w:r>
        <w:t xml:space="preserve">ekonomicky </w:t>
      </w:r>
      <w:r w:rsidRPr="007A61CD">
        <w:t>vyspělejší země, regionu nebo</w:t>
      </w:r>
      <w:r>
        <w:t xml:space="preserve"> podniku</w:t>
      </w:r>
      <w:r w:rsidRPr="007A61CD">
        <w:t>.</w:t>
      </w:r>
      <w:r>
        <w:t xml:space="preserve"> Často dochází ke srovnávání se skupinou zemí, regionů či podniků.  Nejčastějším používaným ukazatelem pro mezinárodní srovnání se využívá HDP na obyvatele či další ukazatele, které z HDP vychází. Často se zde využívá  vyjádření ukazatelů </w:t>
      </w:r>
      <w:r w:rsidRPr="00B6109B">
        <w:t>v</w:t>
      </w:r>
      <w:r>
        <w:t xml:space="preserve"> paritě </w:t>
      </w:r>
      <w:r w:rsidRPr="00B6109B">
        <w:t>k</w:t>
      </w:r>
      <w:r>
        <w:t xml:space="preserve">upní síly (PPP) nebo </w:t>
      </w:r>
      <w:r w:rsidRPr="001C5568">
        <w:t>standardu kupní síly</w:t>
      </w:r>
      <w:r>
        <w:t xml:space="preserve"> (PPS), které eliminuje cenové rozdíly mezi zeměmi.   </w:t>
      </w:r>
      <w:r w:rsidRPr="007A61CD">
        <w:t xml:space="preserve"> </w:t>
      </w:r>
    </w:p>
    <w:p w:rsidR="00577155" w:rsidRDefault="00577155" w:rsidP="00E53CC4">
      <w:pPr>
        <w:spacing w:line="360" w:lineRule="auto"/>
      </w:pPr>
    </w:p>
    <w:p w:rsidR="00577155" w:rsidRDefault="00577155" w:rsidP="00E53CC4">
      <w:pPr>
        <w:spacing w:line="360" w:lineRule="auto"/>
      </w:pPr>
    </w:p>
    <w:p w:rsidR="00577155" w:rsidRDefault="00577155" w:rsidP="00E53CC4">
      <w:pPr>
        <w:spacing w:line="360" w:lineRule="auto"/>
      </w:pPr>
    </w:p>
    <w:p w:rsidR="00577155" w:rsidRDefault="00577155" w:rsidP="00E53CC4">
      <w:pPr>
        <w:spacing w:line="360" w:lineRule="auto"/>
      </w:pPr>
    </w:p>
    <w:p w:rsidR="00577155" w:rsidRDefault="00577155" w:rsidP="00E53CC4">
      <w:pPr>
        <w:spacing w:line="360" w:lineRule="auto"/>
      </w:pPr>
    </w:p>
    <w:p w:rsidR="00577155" w:rsidRDefault="00577155" w:rsidP="00E53CC4">
      <w:pPr>
        <w:spacing w:line="360" w:lineRule="auto"/>
      </w:pPr>
      <w:r>
        <w:t xml:space="preserve">Nominální konvergence </w:t>
      </w:r>
    </w:p>
    <w:p w:rsidR="00577155" w:rsidRDefault="00577155" w:rsidP="00E53CC4">
      <w:pPr>
        <w:spacing w:line="360" w:lineRule="auto"/>
      </w:pPr>
    </w:p>
    <w:p w:rsidR="00577155" w:rsidRDefault="00577155" w:rsidP="00E53CC4">
      <w:pPr>
        <w:spacing w:line="360" w:lineRule="auto"/>
        <w:jc w:val="both"/>
      </w:pPr>
      <w:r w:rsidRPr="00B6109B">
        <w:t>Nominální konvergence v širším pojetí představuje</w:t>
      </w:r>
      <w:r>
        <w:t xml:space="preserve"> </w:t>
      </w:r>
      <w:r w:rsidRPr="00B6109B">
        <w:t>konvergenci nominálních veličin, jako jsou ceny,</w:t>
      </w:r>
      <w:r>
        <w:t xml:space="preserve"> </w:t>
      </w:r>
      <w:r w:rsidRPr="00B6109B">
        <w:t>míra inflace, úrokové sazby, nominální mzdy, atd.</w:t>
      </w:r>
      <w:r>
        <w:t xml:space="preserve"> </w:t>
      </w:r>
      <w:r w:rsidRPr="00B6109B">
        <w:t>V užším pojetí se za nominální konvergenci považuje konvergence cen. Z makroekonomického hlediska jde o konvergenci srovnatelné cenové hladiny</w:t>
      </w:r>
      <w:r>
        <w:t xml:space="preserve">  (</w:t>
      </w:r>
      <w:r>
        <w:rPr>
          <w:rFonts w:ascii="Arial" w:hAnsi="Arial" w:cs="Arial"/>
          <w:color w:val="222222"/>
          <w:sz w:val="20"/>
          <w:szCs w:val="20"/>
          <w:shd w:val="clear" w:color="auto" w:fill="FFFFFF"/>
        </w:rPr>
        <w:t>Drastichová, M. ,2012).</w:t>
      </w:r>
      <w:r>
        <w:t xml:space="preserve">  Můžeme nominální konvegenci tedy označuje proces, kdy dochází k přibližování nominálních (převážně cenových) veličin vzhledem k jisté cenové úrovni (Žďárek 2006).  Vztah mezi nominální a reálnou konvergencí lze oboustranný a vzájemně se ovlivňující (Hančlová et. al. 2010). </w:t>
      </w:r>
    </w:p>
    <w:p w:rsidR="00577155" w:rsidRDefault="00577155" w:rsidP="00E53CC4">
      <w:pPr>
        <w:spacing w:line="360" w:lineRule="auto"/>
        <w:jc w:val="both"/>
      </w:pPr>
    </w:p>
    <w:p w:rsidR="00577155" w:rsidRDefault="00577155" w:rsidP="00E53CC4">
      <w:pPr>
        <w:spacing w:line="360" w:lineRule="auto"/>
        <w:jc w:val="both"/>
      </w:pPr>
      <w:r>
        <w:t>Někteří autoři si pod nominální konvergenci představují pro plnění maastrichtských konvergenčních kritérií (AURSULESEI &amp; MAHA, 2019), což může být velmi zjednodušující. Tako kritéria byla vytvořená jako podmínka vstupu zemí do evropské měnové unie (EMU) a patří sem:</w:t>
      </w:r>
    </w:p>
    <w:p w:rsidR="00577155" w:rsidRDefault="00577155" w:rsidP="00E53CC4">
      <w:pPr>
        <w:spacing w:line="360" w:lineRule="auto"/>
        <w:jc w:val="both"/>
      </w:pPr>
    </w:p>
    <w:p w:rsidR="00577155" w:rsidRPr="006F5BF5" w:rsidRDefault="00577155" w:rsidP="00E53CC4">
      <w:pPr>
        <w:spacing w:line="360" w:lineRule="auto"/>
        <w:jc w:val="both"/>
      </w:pPr>
      <w:r w:rsidRPr="006F5BF5">
        <w:rPr>
          <w:b/>
        </w:rPr>
        <w:t>Kritérium cenové stability</w:t>
      </w:r>
      <w:r w:rsidRPr="006F5BF5">
        <w:t xml:space="preserve"> znamená, že členský stát vykazuje dlouhodobě udržitelnou cenovou stabilitu a průměrnou míru inflace, sledovanou během jednoho roku před šetřením, která nepřekračuje o více než 1,5 procentního bodu míry inflace těch – nanejvýše tří – členských států, které dosáhly nejlepších výsledků v oblasti cenové stability. </w:t>
      </w:r>
    </w:p>
    <w:p w:rsidR="00577155" w:rsidRPr="006F5BF5" w:rsidRDefault="00577155" w:rsidP="00E53CC4">
      <w:pPr>
        <w:spacing w:line="360" w:lineRule="auto"/>
        <w:jc w:val="both"/>
      </w:pPr>
      <w:r w:rsidRPr="006F5BF5">
        <w:rPr>
          <w:b/>
          <w:bCs/>
        </w:rPr>
        <w:t>Kritérium veřejného deficitu</w:t>
      </w:r>
      <w:r w:rsidRPr="006F5BF5">
        <w:t> znamená, že poměr plánovaného nebo skutečného schodku veřejných financí k hrubému domácímu produktu v tržních cenách nepřekročí 3 %,</w:t>
      </w:r>
    </w:p>
    <w:p w:rsidR="00577155" w:rsidRPr="006F5BF5" w:rsidRDefault="00577155" w:rsidP="00E53CC4">
      <w:pPr>
        <w:spacing w:line="360" w:lineRule="auto"/>
        <w:jc w:val="both"/>
      </w:pPr>
    </w:p>
    <w:p w:rsidR="00577155" w:rsidRPr="006F5BF5" w:rsidRDefault="00577155" w:rsidP="00E53CC4">
      <w:pPr>
        <w:spacing w:line="360" w:lineRule="auto"/>
        <w:jc w:val="both"/>
      </w:pPr>
      <w:r w:rsidRPr="006F5BF5">
        <w:rPr>
          <w:b/>
          <w:bCs/>
        </w:rPr>
        <w:t>kritérium veřejného dluhu</w:t>
      </w:r>
      <w:r w:rsidRPr="006F5BF5">
        <w:t> znamená, že poměr veřejného dluhu v tržních cenách k hrubému domácímu produktu nepřekročí 60 %,</w:t>
      </w:r>
    </w:p>
    <w:p w:rsidR="00577155" w:rsidRPr="006F5BF5" w:rsidRDefault="00577155" w:rsidP="00E53CC4">
      <w:pPr>
        <w:spacing w:line="360" w:lineRule="auto"/>
        <w:jc w:val="both"/>
      </w:pPr>
    </w:p>
    <w:p w:rsidR="00577155" w:rsidRPr="006F5BF5" w:rsidRDefault="00577155" w:rsidP="00E53CC4">
      <w:pPr>
        <w:spacing w:line="360" w:lineRule="auto"/>
        <w:jc w:val="both"/>
      </w:pPr>
      <w:r w:rsidRPr="006F5BF5">
        <w:rPr>
          <w:b/>
          <w:bCs/>
        </w:rPr>
        <w:t>Kritérium stability kurzu měny a účasti v ERM II</w:t>
      </w:r>
      <w:r w:rsidRPr="006F5BF5">
        <w:t> znamená, že členský stát dodržoval normální rozpětí, která jsou stanovena mechanismem směnných kurzů Evropského měnového systému, bez značného napětí během alespoň dvou posledních let.</w:t>
      </w:r>
    </w:p>
    <w:p w:rsidR="00577155" w:rsidRPr="006F5BF5" w:rsidRDefault="00577155" w:rsidP="00E53CC4">
      <w:pPr>
        <w:spacing w:line="360" w:lineRule="auto"/>
        <w:jc w:val="both"/>
      </w:pPr>
    </w:p>
    <w:p w:rsidR="00577155" w:rsidRDefault="00577155" w:rsidP="00E53CC4">
      <w:pPr>
        <w:spacing w:line="360" w:lineRule="auto"/>
        <w:jc w:val="both"/>
      </w:pPr>
      <w:r w:rsidRPr="006F5BF5">
        <w:rPr>
          <w:b/>
          <w:bCs/>
        </w:rPr>
        <w:t>Kritérium dlouhodobých úrokových sazeb</w:t>
      </w:r>
      <w:r w:rsidRPr="006F5BF5">
        <w:t> znamená, že v průběhu jednoho roku před šetřením průměrná dlouhodobá nominální úroková sazba členského státu nepřekračovala o více než 2 procentní body úrokovou sazbu těch – nanejvýše tří – členských států, které dosáhly nejlepších výsledků v oblasti cenové stability (www.cnb.cz). </w:t>
      </w:r>
    </w:p>
    <w:p w:rsidR="00577155" w:rsidRDefault="00577155" w:rsidP="00E53CC4">
      <w:pPr>
        <w:spacing w:line="360" w:lineRule="auto"/>
        <w:jc w:val="both"/>
      </w:pPr>
    </w:p>
    <w:p w:rsidR="00577155" w:rsidRDefault="00577155" w:rsidP="00E53CC4">
      <w:pPr>
        <w:spacing w:line="360" w:lineRule="auto"/>
      </w:pPr>
    </w:p>
    <w:p w:rsidR="00577155" w:rsidRDefault="00577155" w:rsidP="00E53CC4">
      <w:pPr>
        <w:spacing w:line="360" w:lineRule="auto"/>
      </w:pPr>
      <w:r w:rsidRPr="00E55F7A">
        <w:t>Beta a sigma-konvergence</w:t>
      </w:r>
    </w:p>
    <w:p w:rsidR="00577155" w:rsidRDefault="00577155" w:rsidP="00E53CC4">
      <w:pPr>
        <w:spacing w:line="360" w:lineRule="auto"/>
      </w:pPr>
    </w:p>
    <w:p w:rsidR="00577155" w:rsidRDefault="00577155" w:rsidP="00E53CC4">
      <w:pPr>
        <w:spacing w:line="360" w:lineRule="auto"/>
      </w:pPr>
      <w:r>
        <w:t>Mezi další typy konvergence můžeme zařadit b</w:t>
      </w:r>
      <w:r w:rsidRPr="00E55F7A">
        <w:t>et</w:t>
      </w:r>
      <w:r>
        <w:t xml:space="preserve">u a sigmu </w:t>
      </w:r>
      <w:r w:rsidRPr="00E55F7A">
        <w:t>konvergence</w:t>
      </w:r>
      <w:r>
        <w:t xml:space="preserve">, které jsou základem   při ověřování konvergence. </w:t>
      </w:r>
    </w:p>
    <w:p w:rsidR="00577155" w:rsidRPr="00E55F7A" w:rsidRDefault="00577155" w:rsidP="00E53CC4">
      <w:pPr>
        <w:spacing w:line="360" w:lineRule="auto"/>
      </w:pPr>
    </w:p>
    <w:p w:rsidR="00577155" w:rsidRDefault="00577155" w:rsidP="00E53CC4">
      <w:pPr>
        <w:spacing w:line="360" w:lineRule="auto"/>
        <w:rPr>
          <w:rFonts w:ascii="Arial" w:hAnsi="Arial" w:cs="Arial"/>
          <w:color w:val="292C2E"/>
        </w:rPr>
      </w:pPr>
      <w:r w:rsidRPr="00E55F7A">
        <w:rPr>
          <w:rFonts w:ascii="Arial" w:hAnsi="Arial" w:cs="Arial"/>
          <w:color w:val="292C2E"/>
        </w:rPr>
        <w:t>Beta konvergence</w:t>
      </w:r>
    </w:p>
    <w:p w:rsidR="00577155" w:rsidRDefault="00577155" w:rsidP="00E53CC4">
      <w:pPr>
        <w:spacing w:line="360" w:lineRule="auto"/>
        <w:jc w:val="both"/>
        <w:rPr>
          <w:rFonts w:ascii="Arial" w:hAnsi="Arial" w:cs="Arial"/>
          <w:color w:val="292C2E"/>
        </w:rPr>
      </w:pPr>
    </w:p>
    <w:p w:rsidR="00577155" w:rsidRPr="00293C32" w:rsidRDefault="00577155" w:rsidP="00E53CC4">
      <w:pPr>
        <w:spacing w:line="360" w:lineRule="auto"/>
        <w:jc w:val="both"/>
        <w:rPr>
          <w:rFonts w:ascii="Arial" w:hAnsi="Arial" w:cs="Arial"/>
          <w:color w:val="292C2E"/>
        </w:rPr>
      </w:pPr>
      <w:r w:rsidRPr="00293C32">
        <w:rPr>
          <w:rFonts w:ascii="Arial" w:hAnsi="Arial" w:cs="Arial"/>
          <w:color w:val="292C2E"/>
        </w:rPr>
        <w:lastRenderedPageBreak/>
        <w:t>Koncept β-konvergence</w:t>
      </w:r>
      <w:r>
        <w:rPr>
          <w:rFonts w:ascii="Arial" w:hAnsi="Arial" w:cs="Arial"/>
          <w:color w:val="292C2E"/>
        </w:rPr>
        <w:t xml:space="preserve"> je možné tedy  chápat</w:t>
      </w:r>
      <w:r w:rsidRPr="00293C32">
        <w:rPr>
          <w:rFonts w:ascii="Arial" w:hAnsi="Arial" w:cs="Arial"/>
          <w:color w:val="292C2E"/>
        </w:rPr>
        <w:t xml:space="preserve"> jako sbližování ekonomické úrovně různých zemí (asociace konvergence produktivity práce v členských zemích EU). β-konvergence vychází z neoklasického pojetí ekonomického růstu, kdy růst produktivity práce je v tomto případě negativně závislý na výchozí ekonomické úrovni. Ekonomický parametr β ukazuje rychlost konvergence, pokud je parametr záporný, a σ ukazuje trend konvergence nebo divergence, protože tento faktor ukazuje zužování, resp. rozšiřování rozptylu vzorku analyzovaných dat.</w:t>
      </w:r>
    </w:p>
    <w:p w:rsidR="00577155" w:rsidRPr="00293C32" w:rsidRDefault="00577155" w:rsidP="00E53CC4">
      <w:pPr>
        <w:spacing w:line="360" w:lineRule="auto"/>
        <w:jc w:val="both"/>
        <w:rPr>
          <w:rFonts w:ascii="Arial" w:hAnsi="Arial" w:cs="Arial"/>
          <w:color w:val="292C2E"/>
        </w:rPr>
      </w:pPr>
      <w:r w:rsidRPr="00293C32">
        <w:rPr>
          <w:rFonts w:ascii="Arial" w:hAnsi="Arial" w:cs="Arial"/>
          <w:color w:val="292C2E"/>
        </w:rPr>
        <w:t>V pojetí β-konvergence to znamená, že země s nižší úrovní produktivity práce rostou ve výchozím bodě sledování rychleji ve srovnání se zeměmi s vyšší úrovní tohoto ukazatele. β-konvergenci lze definovat pomocí následující regresní rovnice</w:t>
      </w:r>
      <w:r>
        <w:rPr>
          <w:rFonts w:ascii="Arial" w:hAnsi="Arial" w:cs="Arial"/>
          <w:color w:val="292C2E"/>
        </w:rPr>
        <w:t xml:space="preserve"> Baumola (1986)</w:t>
      </w:r>
      <w:r w:rsidRPr="00293C32">
        <w:rPr>
          <w:rFonts w:ascii="Arial" w:hAnsi="Arial" w:cs="Arial"/>
          <w:color w:val="292C2E"/>
        </w:rPr>
        <w:t>:</w:t>
      </w:r>
    </w:p>
    <w:p w:rsidR="00577155" w:rsidRDefault="00E7042B" w:rsidP="00E53CC4">
      <w:pPr>
        <w:autoSpaceDE w:val="0"/>
        <w:autoSpaceDN w:val="0"/>
        <w:adjustRightInd w:val="0"/>
        <w:spacing w:line="360" w:lineRule="auto"/>
        <w:ind w:firstLine="426"/>
        <w:jc w:val="both"/>
        <w:rPr>
          <w:lang w:val="en-GB"/>
        </w:rPr>
      </w:pPr>
      <m:oMath>
        <m:f>
          <m:fPr>
            <m:ctrlPr>
              <w:rPr>
                <w:rFonts w:ascii="Cambria Math" w:hAnsi="Cambria Math" w:cs="TimesNewRoman"/>
                <w:i/>
                <w:lang w:val="en-GB"/>
              </w:rPr>
            </m:ctrlPr>
          </m:fPr>
          <m:num>
            <m:r>
              <w:rPr>
                <w:rFonts w:ascii="Cambria Math" w:hAnsi="Cambria Math" w:cs="TimesNewRoman"/>
                <w:lang w:val="en-GB"/>
              </w:rPr>
              <m:t>1</m:t>
            </m:r>
          </m:num>
          <m:den>
            <m:r>
              <w:rPr>
                <w:rFonts w:ascii="Cambria Math" w:hAnsi="Cambria Math" w:cs="TimesNewRoman"/>
                <w:lang w:val="en-GB"/>
              </w:rPr>
              <m:t>T</m:t>
            </m:r>
          </m:den>
        </m:f>
        <m:r>
          <w:rPr>
            <w:rFonts w:ascii="Cambria Math" w:hAnsi="Cambria Math" w:cs="TimesNewRoman"/>
            <w:lang w:val="en-GB"/>
          </w:rPr>
          <m:t>ln</m:t>
        </m:r>
        <m:d>
          <m:dPr>
            <m:ctrlPr>
              <w:rPr>
                <w:rFonts w:ascii="Cambria Math" w:hAnsi="Cambria Math" w:cs="TimesNewRoman"/>
                <w:i/>
                <w:lang w:val="en-GB"/>
              </w:rPr>
            </m:ctrlPr>
          </m:dPr>
          <m:e>
            <m:f>
              <m:fPr>
                <m:ctrlPr>
                  <w:rPr>
                    <w:rFonts w:ascii="Cambria Math" w:hAnsi="Cambria Math" w:cs="TimesNewRoman"/>
                    <w:i/>
                    <w:lang w:val="en-GB"/>
                  </w:rPr>
                </m:ctrlPr>
              </m:fPr>
              <m:num>
                <m:sSub>
                  <m:sSubPr>
                    <m:ctrlPr>
                      <w:rPr>
                        <w:rFonts w:ascii="Cambria Math" w:hAnsi="Cambria Math" w:cs="TimesNewRoman"/>
                        <w:i/>
                        <w:lang w:val="en-GB"/>
                      </w:rPr>
                    </m:ctrlPr>
                  </m:sSubPr>
                  <m:e>
                    <m:r>
                      <w:rPr>
                        <w:rFonts w:ascii="Cambria Math" w:hAnsi="Cambria Math" w:cs="TimesNewRoman"/>
                        <w:lang w:val="en-GB"/>
                      </w:rPr>
                      <m:t>Y</m:t>
                    </m:r>
                  </m:e>
                  <m:sub>
                    <m:r>
                      <w:rPr>
                        <w:rFonts w:ascii="Cambria Math" w:hAnsi="Cambria Math" w:cs="TimesNewRoman"/>
                        <w:lang w:val="en-GB"/>
                      </w:rPr>
                      <m:t>it</m:t>
                    </m:r>
                  </m:sub>
                </m:sSub>
              </m:num>
              <m:den>
                <m:sSub>
                  <m:sSubPr>
                    <m:ctrlPr>
                      <w:rPr>
                        <w:rFonts w:ascii="Cambria Math" w:hAnsi="Cambria Math" w:cs="TimesNewRoman"/>
                        <w:i/>
                        <w:lang w:val="en-GB"/>
                      </w:rPr>
                    </m:ctrlPr>
                  </m:sSubPr>
                  <m:e>
                    <m:r>
                      <w:rPr>
                        <w:rFonts w:ascii="Cambria Math" w:hAnsi="Cambria Math" w:cs="TimesNewRoman"/>
                        <w:lang w:val="en-GB"/>
                      </w:rPr>
                      <m:t>Y</m:t>
                    </m:r>
                  </m:e>
                  <m:sub>
                    <m:r>
                      <w:rPr>
                        <w:rFonts w:ascii="Cambria Math" w:hAnsi="Cambria Math" w:cs="TimesNewRoman"/>
                        <w:lang w:val="en-GB"/>
                      </w:rPr>
                      <m:t>i0</m:t>
                    </m:r>
                  </m:sub>
                </m:sSub>
              </m:den>
            </m:f>
          </m:e>
        </m:d>
        <m:r>
          <w:rPr>
            <w:rFonts w:ascii="Cambria Math" w:hAnsi="Cambria Math" w:cs="TimesNewRoman"/>
            <w:lang w:val="en-GB"/>
          </w:rPr>
          <m:t>=α+β*ln</m:t>
        </m:r>
        <m:sSub>
          <m:sSubPr>
            <m:ctrlPr>
              <w:rPr>
                <w:rFonts w:ascii="Cambria Math" w:hAnsi="Cambria Math" w:cs="TimesNewRoman"/>
                <w:i/>
                <w:lang w:val="en-GB"/>
              </w:rPr>
            </m:ctrlPr>
          </m:sSubPr>
          <m:e>
            <m:r>
              <w:rPr>
                <w:rFonts w:ascii="Cambria Math" w:hAnsi="Cambria Math" w:cs="TimesNewRoman"/>
                <w:lang w:val="en-GB"/>
              </w:rPr>
              <m:t>Y</m:t>
            </m:r>
          </m:e>
          <m:sub>
            <m:r>
              <w:rPr>
                <w:rFonts w:ascii="Cambria Math" w:hAnsi="Cambria Math" w:cs="TimesNewRoman"/>
                <w:lang w:val="en-GB"/>
              </w:rPr>
              <m:t>i0</m:t>
            </m:r>
          </m:sub>
        </m:sSub>
        <m:r>
          <w:rPr>
            <w:rFonts w:ascii="Cambria Math" w:hAnsi="Cambria Math" w:cs="TimesNewRoman"/>
            <w:lang w:val="en-GB"/>
          </w:rPr>
          <m:t>+</m:t>
        </m:r>
        <m:sSub>
          <m:sSubPr>
            <m:ctrlPr>
              <w:rPr>
                <w:rFonts w:ascii="Cambria Math" w:hAnsi="Cambria Math" w:cs="TimesNewRoman"/>
                <w:i/>
                <w:lang w:val="en-GB"/>
              </w:rPr>
            </m:ctrlPr>
          </m:sSubPr>
          <m:e>
            <m:r>
              <w:rPr>
                <w:rFonts w:ascii="Cambria Math" w:hAnsi="Cambria Math" w:cs="TimesNewRoman"/>
                <w:lang w:val="en-GB"/>
              </w:rPr>
              <m:t>μ</m:t>
            </m:r>
          </m:e>
          <m:sub>
            <m:r>
              <w:rPr>
                <w:rFonts w:ascii="Cambria Math" w:hAnsi="Cambria Math" w:cs="TimesNewRoman"/>
                <w:lang w:val="en-GB"/>
              </w:rPr>
              <m:t>i</m:t>
            </m:r>
          </m:sub>
        </m:sSub>
      </m:oMath>
      <w:r w:rsidR="00577155">
        <w:rPr>
          <w:lang w:val="en-GB"/>
        </w:rPr>
        <w:t xml:space="preserve">      </w:t>
      </w:r>
      <w:r w:rsidR="00577155">
        <w:rPr>
          <w:lang w:val="en-GB"/>
        </w:rPr>
        <w:tab/>
      </w:r>
      <w:r w:rsidR="00577155">
        <w:rPr>
          <w:lang w:val="en-GB"/>
        </w:rPr>
        <w:tab/>
      </w:r>
      <w:r w:rsidR="00577155">
        <w:rPr>
          <w:lang w:val="en-GB"/>
        </w:rPr>
        <w:tab/>
      </w:r>
      <w:r w:rsidR="00577155">
        <w:rPr>
          <w:lang w:val="en-GB"/>
        </w:rPr>
        <w:tab/>
      </w:r>
      <w:r w:rsidR="00577155">
        <w:rPr>
          <w:lang w:val="en-GB"/>
        </w:rPr>
        <w:tab/>
      </w:r>
      <w:r w:rsidR="00577155">
        <w:rPr>
          <w:lang w:val="en-GB"/>
        </w:rPr>
        <w:tab/>
      </w:r>
      <w:r w:rsidR="00577155">
        <w:rPr>
          <w:lang w:val="en-GB"/>
        </w:rPr>
        <w:tab/>
        <w:t xml:space="preserve">(1)  </w:t>
      </w:r>
    </w:p>
    <w:p w:rsidR="00577155" w:rsidRDefault="00577155" w:rsidP="00E53CC4">
      <w:pPr>
        <w:autoSpaceDE w:val="0"/>
        <w:autoSpaceDN w:val="0"/>
        <w:adjustRightInd w:val="0"/>
        <w:spacing w:line="360" w:lineRule="auto"/>
        <w:ind w:firstLine="426"/>
        <w:jc w:val="both"/>
        <w:rPr>
          <w:lang w:val="en-GB"/>
        </w:rPr>
      </w:pPr>
    </w:p>
    <w:p w:rsidR="00577155" w:rsidRDefault="00577155" w:rsidP="00E53CC4">
      <w:pPr>
        <w:autoSpaceDE w:val="0"/>
        <w:autoSpaceDN w:val="0"/>
        <w:adjustRightInd w:val="0"/>
        <w:spacing w:line="360" w:lineRule="auto"/>
        <w:jc w:val="both"/>
        <w:rPr>
          <w:lang w:val="en-GB"/>
        </w:rPr>
      </w:pPr>
      <w:r w:rsidRPr="00FD03E8">
        <w:rPr>
          <w:lang w:val="en-GB"/>
        </w:rPr>
        <w:t xml:space="preserve">Kde levá strana rovnice vyjadřuje průměrný růst produktivity práce v období od počátečního bodu 0 do T, který je závislý na počáteční úrovni </w:t>
      </w:r>
      <w:r>
        <w:rPr>
          <w:lang w:val="en-GB"/>
        </w:rPr>
        <w:t>produktu (Y</w:t>
      </w:r>
      <w:r w:rsidRPr="00FD03E8">
        <w:rPr>
          <w:vertAlign w:val="subscript"/>
          <w:lang w:val="en-GB"/>
        </w:rPr>
        <w:t>(i,0)</w:t>
      </w:r>
      <w:r w:rsidRPr="00FD03E8">
        <w:rPr>
          <w:lang w:val="en-GB"/>
        </w:rPr>
        <w:t>), i</w:t>
      </w:r>
      <w:r>
        <w:rPr>
          <w:lang w:val="en-GB"/>
        </w:rPr>
        <w:t xml:space="preserve"> označuje číslo pozorování (zemí</w:t>
      </w:r>
      <w:r w:rsidRPr="00FD03E8">
        <w:rPr>
          <w:lang w:val="en-GB"/>
        </w:rPr>
        <w:t>), T je celkový počet let sledovaného období, α je</w:t>
      </w:r>
      <w:r>
        <w:rPr>
          <w:lang w:val="en-GB"/>
        </w:rPr>
        <w:t xml:space="preserve"> konstanta, β je koeficient a μ</w:t>
      </w:r>
      <w:r w:rsidRPr="00FD03E8">
        <w:rPr>
          <w:vertAlign w:val="subscript"/>
          <w:lang w:val="en-GB"/>
        </w:rPr>
        <w:t>i</w:t>
      </w:r>
      <w:r w:rsidRPr="00FD03E8">
        <w:rPr>
          <w:lang w:val="en-GB"/>
        </w:rPr>
        <w:t xml:space="preserve"> je náhodná složka. Β-konvergence nastává, kd</w:t>
      </w:r>
      <w:r>
        <w:rPr>
          <w:lang w:val="en-GB"/>
        </w:rPr>
        <w:t>yž je sklon přímky beta záporný.</w:t>
      </w: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sidRPr="00DD6017">
        <w:rPr>
          <w:rFonts w:ascii="Arial" w:hAnsi="Arial" w:cs="Arial"/>
          <w:color w:val="292C2E"/>
        </w:rPr>
        <w:t>Sigma konvergence</w:t>
      </w:r>
    </w:p>
    <w:p w:rsidR="00577155" w:rsidRDefault="00577155" w:rsidP="00E53CC4">
      <w:pPr>
        <w:spacing w:line="360" w:lineRule="auto"/>
        <w:rPr>
          <w:rFonts w:ascii="Arial" w:hAnsi="Arial" w:cs="Arial"/>
          <w:color w:val="292C2E"/>
        </w:rPr>
      </w:pPr>
    </w:p>
    <w:p w:rsidR="00577155" w:rsidRDefault="00577155" w:rsidP="00E53CC4">
      <w:pPr>
        <w:spacing w:line="360" w:lineRule="auto"/>
        <w:jc w:val="both"/>
        <w:rPr>
          <w:rFonts w:ascii="Arial" w:hAnsi="Arial" w:cs="Arial"/>
          <w:color w:val="292C2E"/>
        </w:rPr>
      </w:pPr>
      <w:r w:rsidRPr="00293C32">
        <w:rPr>
          <w:rFonts w:ascii="Arial" w:hAnsi="Arial" w:cs="Arial"/>
          <w:color w:val="292C2E"/>
        </w:rPr>
        <w:t>Barro a Sala-i-Martin (1992</w:t>
      </w:r>
      <w:r>
        <w:rPr>
          <w:rFonts w:ascii="Arial" w:hAnsi="Arial" w:cs="Arial"/>
          <w:color w:val="292C2E"/>
        </w:rPr>
        <w:t>)</w:t>
      </w:r>
      <w:r w:rsidRPr="00293C32">
        <w:rPr>
          <w:rFonts w:ascii="Arial" w:hAnsi="Arial" w:cs="Arial"/>
          <w:color w:val="292C2E"/>
        </w:rPr>
        <w:t xml:space="preserve"> o σ-konvergenci se hovoří, pokud rozptyl příjmů na obyvatele (nebo pracovníka) v jednotlivých zemích, měřený nějakou vhodnou mírou rozptylu, vykazuje v čase klesající tendenci. </w:t>
      </w:r>
      <w:r>
        <w:rPr>
          <w:rFonts w:ascii="Arial" w:hAnsi="Arial" w:cs="Arial"/>
          <w:color w:val="292C2E"/>
        </w:rPr>
        <w:t xml:space="preserve"> </w:t>
      </w:r>
      <w:r w:rsidRPr="0054661F">
        <w:rPr>
          <w:rFonts w:ascii="Arial" w:hAnsi="Arial" w:cs="Arial"/>
          <w:color w:val="292C2E"/>
        </w:rPr>
        <w:t>σ-konvergence vychází také z neoklasického pojetí ekonomického růstu, kdy všechny státy konvergují ke stejné úrovni ekonomického rozvoje nebo ke stejné ekonomické výkonnosti. Jako relativní míra rozptylu se používá variační koeficient c</w:t>
      </w:r>
      <w:r w:rsidRPr="0054661F">
        <w:rPr>
          <w:rFonts w:ascii="Arial" w:hAnsi="Arial" w:cs="Arial"/>
          <w:color w:val="292C2E"/>
          <w:vertAlign w:val="subscript"/>
        </w:rPr>
        <w:t>x,</w:t>
      </w:r>
      <w:r w:rsidRPr="0054661F">
        <w:rPr>
          <w:rFonts w:ascii="Arial" w:hAnsi="Arial" w:cs="Arial"/>
          <w:color w:val="292C2E"/>
        </w:rPr>
        <w:t xml:space="preserve"> který je podílem směrodatné odchylky a aritmetického průměru dané sledované veličiny.</w:t>
      </w:r>
    </w:p>
    <w:p w:rsidR="00577155" w:rsidRPr="00AB3380" w:rsidRDefault="00E7042B" w:rsidP="00E53CC4">
      <w:pPr>
        <w:autoSpaceDE w:val="0"/>
        <w:autoSpaceDN w:val="0"/>
        <w:adjustRightInd w:val="0"/>
        <w:spacing w:line="360" w:lineRule="auto"/>
        <w:jc w:val="both"/>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x</m:t>
                </m:r>
              </m:sub>
            </m:sSub>
          </m:num>
          <m:den>
            <m:acc>
              <m:accPr>
                <m:chr m:val="̅"/>
                <m:ctrlPr>
                  <w:rPr>
                    <w:rFonts w:ascii="Cambria Math" w:hAnsi="Cambria Math"/>
                    <w:i/>
                    <w:lang w:val="en-GB"/>
                  </w:rPr>
                </m:ctrlPr>
              </m:accPr>
              <m:e>
                <m:r>
                  <w:rPr>
                    <w:rFonts w:ascii="Cambria Math" w:hAnsi="Cambria Math"/>
                    <w:lang w:val="en-GB"/>
                  </w:rPr>
                  <m:t>x</m:t>
                </m:r>
              </m:e>
            </m:acc>
          </m:den>
        </m:f>
      </m:oMath>
      <w:r w:rsidR="00577155" w:rsidRPr="00AB3380">
        <w:rPr>
          <w:lang w:val="en-GB"/>
        </w:rPr>
        <w:t>,</w:t>
      </w:r>
      <w:r w:rsidR="00577155" w:rsidRPr="00AB3380">
        <w:rPr>
          <w:lang w:val="en-GB"/>
        </w:rPr>
        <w:tab/>
        <w:t>where</w:t>
      </w:r>
      <m:oMath>
        <m:r>
          <w:rPr>
            <w:rFonts w:ascii="Cambria Math" w:hAnsi="Cambria Math"/>
            <w:lang w:val="en-GB"/>
          </w:rPr>
          <m:t xml:space="preserve">       </m:t>
        </m:r>
        <m:sSub>
          <m:sSubPr>
            <m:ctrlPr>
              <w:rPr>
                <w:rFonts w:ascii="Cambria Math" w:hAnsi="Cambria Math"/>
                <w:i/>
                <w:sz w:val="32"/>
                <w:szCs w:val="32"/>
                <w:lang w:val="en-GB"/>
              </w:rPr>
            </m:ctrlPr>
          </m:sSubPr>
          <m:e>
            <m:r>
              <w:rPr>
                <w:rFonts w:ascii="Cambria Math" w:hAnsi="Cambria Math"/>
                <w:sz w:val="32"/>
                <w:szCs w:val="32"/>
                <w:lang w:val="en-GB"/>
              </w:rPr>
              <m:t>s</m:t>
            </m:r>
          </m:e>
          <m:sub>
            <m:r>
              <w:rPr>
                <w:rFonts w:ascii="Cambria Math" w:hAnsi="Cambria Math"/>
                <w:sz w:val="32"/>
                <w:szCs w:val="32"/>
                <w:lang w:val="en-GB"/>
              </w:rPr>
              <m:t>x</m:t>
            </m:r>
          </m:sub>
        </m:sSub>
        <m:r>
          <w:rPr>
            <w:rFonts w:ascii="Cambria Math" w:hAnsi="Cambria Math"/>
            <w:sz w:val="32"/>
            <w:szCs w:val="32"/>
            <w:lang w:val="en-GB"/>
          </w:rPr>
          <m:t>=</m:t>
        </m:r>
        <m:rad>
          <m:radPr>
            <m:degHide m:val="1"/>
            <m:ctrlPr>
              <w:rPr>
                <w:rFonts w:ascii="Cambria Math" w:hAnsi="Cambria Math"/>
                <w:i/>
                <w:sz w:val="32"/>
                <w:szCs w:val="32"/>
                <w:lang w:val="en-GB"/>
              </w:rPr>
            </m:ctrlPr>
          </m:radPr>
          <m:deg/>
          <m:e>
            <m:f>
              <m:fPr>
                <m:ctrlPr>
                  <w:rPr>
                    <w:rFonts w:ascii="Cambria Math" w:hAnsi="Cambria Math"/>
                    <w:i/>
                    <w:sz w:val="32"/>
                    <w:szCs w:val="32"/>
                    <w:lang w:val="en-GB"/>
                  </w:rPr>
                </m:ctrlPr>
              </m:fPr>
              <m:num>
                <m:nary>
                  <m:naryPr>
                    <m:chr m:val="∑"/>
                    <m:limLoc m:val="undOvr"/>
                    <m:ctrlPr>
                      <w:rPr>
                        <w:rFonts w:ascii="Cambria Math" w:hAnsi="Cambria Math"/>
                        <w:i/>
                        <w:sz w:val="32"/>
                        <w:szCs w:val="32"/>
                        <w:lang w:val="en-GB"/>
                      </w:rPr>
                    </m:ctrlPr>
                  </m:naryPr>
                  <m:sub>
                    <m:r>
                      <w:rPr>
                        <w:rFonts w:ascii="Cambria Math" w:hAnsi="Cambria Math"/>
                        <w:sz w:val="32"/>
                        <w:szCs w:val="32"/>
                        <w:lang w:val="en-GB"/>
                      </w:rPr>
                      <m:t>i=1</m:t>
                    </m:r>
                  </m:sub>
                  <m:sup>
                    <m:r>
                      <w:rPr>
                        <w:rFonts w:ascii="Cambria Math" w:hAnsi="Cambria Math"/>
                        <w:sz w:val="32"/>
                        <w:szCs w:val="32"/>
                        <w:lang w:val="en-GB"/>
                      </w:rPr>
                      <m:t>n</m:t>
                    </m:r>
                  </m:sup>
                  <m:e>
                    <m:sSup>
                      <m:sSupPr>
                        <m:ctrlPr>
                          <w:rPr>
                            <w:rFonts w:ascii="Cambria Math" w:hAnsi="Cambria Math"/>
                            <w:i/>
                            <w:sz w:val="32"/>
                            <w:szCs w:val="32"/>
                            <w:lang w:val="en-GB"/>
                          </w:rPr>
                        </m:ctrlPr>
                      </m:sSupPr>
                      <m:e>
                        <m:d>
                          <m:dPr>
                            <m:ctrlPr>
                              <w:rPr>
                                <w:rFonts w:ascii="Cambria Math" w:hAnsi="Cambria Math"/>
                                <w:i/>
                                <w:sz w:val="32"/>
                                <w:szCs w:val="32"/>
                                <w:lang w:val="en-GB"/>
                              </w:rPr>
                            </m:ctrlPr>
                          </m:dPr>
                          <m:e>
                            <m:sSub>
                              <m:sSubPr>
                                <m:ctrlPr>
                                  <w:rPr>
                                    <w:rFonts w:ascii="Cambria Math" w:hAnsi="Cambria Math"/>
                                    <w:i/>
                                    <w:sz w:val="32"/>
                                    <w:szCs w:val="32"/>
                                    <w:lang w:val="en-GB"/>
                                  </w:rPr>
                                </m:ctrlPr>
                              </m:sSubPr>
                              <m:e>
                                <m:r>
                                  <w:rPr>
                                    <w:rFonts w:ascii="Cambria Math" w:hAnsi="Cambria Math"/>
                                    <w:sz w:val="32"/>
                                    <w:szCs w:val="32"/>
                                    <w:lang w:val="en-GB"/>
                                  </w:rPr>
                                  <m:t>x</m:t>
                                </m:r>
                              </m:e>
                              <m:sub>
                                <m:r>
                                  <w:rPr>
                                    <w:rFonts w:ascii="Cambria Math" w:hAnsi="Cambria Math"/>
                                    <w:sz w:val="32"/>
                                    <w:szCs w:val="32"/>
                                    <w:lang w:val="en-GB"/>
                                  </w:rPr>
                                  <m:t>i</m:t>
                                </m:r>
                              </m:sub>
                            </m:sSub>
                            <m:r>
                              <w:rPr>
                                <w:rFonts w:ascii="Cambria Math" w:hAnsi="Cambria Math"/>
                                <w:sz w:val="32"/>
                                <w:szCs w:val="32"/>
                                <w:lang w:val="en-GB"/>
                              </w:rPr>
                              <m:t>-</m:t>
                            </m:r>
                            <m:acc>
                              <m:accPr>
                                <m:chr m:val="̅"/>
                                <m:ctrlPr>
                                  <w:rPr>
                                    <w:rFonts w:ascii="Cambria Math" w:hAnsi="Cambria Math"/>
                                    <w:i/>
                                    <w:sz w:val="32"/>
                                    <w:szCs w:val="32"/>
                                    <w:lang w:val="en-GB"/>
                                  </w:rPr>
                                </m:ctrlPr>
                              </m:accPr>
                              <m:e>
                                <m:r>
                                  <w:rPr>
                                    <w:rFonts w:ascii="Cambria Math" w:hAnsi="Cambria Math"/>
                                    <w:sz w:val="32"/>
                                    <w:szCs w:val="32"/>
                                    <w:lang w:val="en-GB"/>
                                  </w:rPr>
                                  <m:t>x</m:t>
                                </m:r>
                              </m:e>
                            </m:acc>
                          </m:e>
                        </m:d>
                      </m:e>
                      <m:sup>
                        <m:r>
                          <w:rPr>
                            <w:rFonts w:ascii="Cambria Math" w:hAnsi="Cambria Math"/>
                            <w:sz w:val="32"/>
                            <w:szCs w:val="32"/>
                            <w:lang w:val="en-GB"/>
                          </w:rPr>
                          <m:t>2</m:t>
                        </m:r>
                      </m:sup>
                    </m:sSup>
                  </m:e>
                </m:nary>
              </m:num>
              <m:den>
                <m:r>
                  <w:rPr>
                    <w:rFonts w:ascii="Cambria Math" w:hAnsi="Cambria Math"/>
                    <w:sz w:val="32"/>
                    <w:szCs w:val="32"/>
                    <w:lang w:val="en-GB"/>
                  </w:rPr>
                  <m:t>n</m:t>
                </m:r>
              </m:den>
            </m:f>
          </m:e>
        </m:rad>
      </m:oMath>
      <w:r w:rsidR="00577155" w:rsidRPr="00AB3380">
        <w:rPr>
          <w:lang w:val="en-GB"/>
        </w:rPr>
        <w:t xml:space="preserve"> .</w:t>
      </w:r>
      <w:r w:rsidR="00577155" w:rsidRPr="00AB3380">
        <w:rPr>
          <w:lang w:val="en-GB"/>
        </w:rPr>
        <w:tab/>
      </w:r>
      <w:r w:rsidR="00577155" w:rsidRPr="00AB3380">
        <w:rPr>
          <w:lang w:val="en-GB"/>
        </w:rPr>
        <w:tab/>
      </w:r>
      <w:r w:rsidR="00577155" w:rsidRPr="00AB3380">
        <w:rPr>
          <w:lang w:val="en-GB"/>
        </w:rPr>
        <w:tab/>
      </w:r>
      <w:r w:rsidR="00577155" w:rsidRPr="00AB3380">
        <w:rPr>
          <w:lang w:val="en-GB"/>
        </w:rPr>
        <w:tab/>
      </w:r>
      <w:r w:rsidR="00577155" w:rsidRPr="00AB3380">
        <w:rPr>
          <w:lang w:val="en-GB"/>
        </w:rPr>
        <w:tab/>
        <w:t xml:space="preserve">          (2)</w:t>
      </w:r>
    </w:p>
    <w:p w:rsidR="00577155" w:rsidRPr="00AB3380" w:rsidRDefault="00577155" w:rsidP="00E53CC4">
      <w:pPr>
        <w:autoSpaceDE w:val="0"/>
        <w:autoSpaceDN w:val="0"/>
        <w:adjustRightInd w:val="0"/>
        <w:spacing w:line="360" w:lineRule="auto"/>
        <w:jc w:val="both"/>
        <w:rPr>
          <w:lang w:val="en-GB"/>
        </w:rPr>
      </w:pPr>
      <w:r w:rsidRPr="00AB3380">
        <w:rPr>
          <w:lang w:val="en-GB"/>
        </w:rPr>
        <w:tab/>
      </w:r>
      <w:r w:rsidRPr="00AB3380">
        <w:rPr>
          <w:lang w:val="en-GB"/>
        </w:rPr>
        <w:tab/>
      </w:r>
      <w:r w:rsidRPr="00AB3380">
        <w:rPr>
          <w:lang w:val="en-GB"/>
        </w:rPr>
        <w:tab/>
      </w:r>
    </w:p>
    <w:p w:rsidR="00577155" w:rsidRDefault="00577155" w:rsidP="00E53CC4">
      <w:pPr>
        <w:spacing w:line="360" w:lineRule="auto"/>
        <w:jc w:val="both"/>
        <w:rPr>
          <w:rFonts w:ascii="Arial" w:hAnsi="Arial" w:cs="Arial"/>
          <w:color w:val="292C2E"/>
        </w:rPr>
      </w:pPr>
      <w:r>
        <w:rPr>
          <w:rFonts w:ascii="Arial" w:hAnsi="Arial" w:cs="Arial"/>
          <w:color w:val="292C2E"/>
        </w:rPr>
        <w:t>K</w:t>
      </w:r>
      <w:r w:rsidRPr="0054661F">
        <w:rPr>
          <w:rFonts w:ascii="Arial" w:hAnsi="Arial" w:cs="Arial"/>
          <w:color w:val="292C2E"/>
        </w:rPr>
        <w:t>e σ konvergenci dochází, pokud se koeficient rozptylu ekonomických úrovní jednotlivých zemí v čase snižuje. Při definici na absolutních rozdílech, například (Slavík, 2007), je existence β -konvergence nutnou podmínkou pro σ -</w:t>
      </w:r>
      <w:r w:rsidRPr="0054661F">
        <w:rPr>
          <w:rFonts w:ascii="Arial" w:hAnsi="Arial" w:cs="Arial"/>
          <w:color w:val="292C2E"/>
        </w:rPr>
        <w:lastRenderedPageBreak/>
        <w:t>konvergenci</w:t>
      </w:r>
      <w:r>
        <w:rPr>
          <w:rFonts w:ascii="Arial" w:hAnsi="Arial" w:cs="Arial"/>
          <w:color w:val="292C2E"/>
        </w:rPr>
        <w:t>(Volek, et. al. 2018)</w:t>
      </w:r>
      <w:r w:rsidRPr="0054661F">
        <w:rPr>
          <w:rFonts w:ascii="Arial" w:hAnsi="Arial" w:cs="Arial"/>
          <w:color w:val="292C2E"/>
        </w:rPr>
        <w:t>. Tento vztah však nemusí platit naopak</w:t>
      </w:r>
      <w:r>
        <w:rPr>
          <w:rFonts w:ascii="Arial" w:hAnsi="Arial" w:cs="Arial"/>
          <w:color w:val="292C2E"/>
        </w:rPr>
        <w:t xml:space="preserve"> (</w:t>
      </w:r>
      <w:r>
        <w:t xml:space="preserve">(Hančlová et. al. 2010). </w:t>
      </w:r>
      <w:r>
        <w:rPr>
          <w:rFonts w:ascii="Arial" w:hAnsi="Arial" w:cs="Arial"/>
          <w:color w:val="292C2E"/>
        </w:rPr>
        <w:t>Z</w:t>
      </w:r>
      <w:r w:rsidRPr="00750CF5">
        <w:rPr>
          <w:rFonts w:ascii="Arial" w:hAnsi="Arial" w:cs="Arial"/>
          <w:color w:val="292C2E"/>
        </w:rPr>
        <w:t>jednodušeně</w:t>
      </w:r>
      <w:r>
        <w:rPr>
          <w:rFonts w:ascii="Arial" w:hAnsi="Arial" w:cs="Arial"/>
          <w:color w:val="292C2E"/>
        </w:rPr>
        <w:t xml:space="preserve"> lze sigmu konvergenci matematicky zapsat </w:t>
      </w:r>
      <w:r w:rsidRPr="00750CF5">
        <w:rPr>
          <w:rFonts w:ascii="Arial" w:hAnsi="Arial" w:cs="Arial"/>
          <w:color w:val="292C2E"/>
        </w:rPr>
        <w:t>pomocí vztahu  který porovnává</w:t>
      </w:r>
      <w:r>
        <w:rPr>
          <w:rFonts w:ascii="Arial" w:hAnsi="Arial" w:cs="Arial"/>
          <w:color w:val="292C2E"/>
        </w:rPr>
        <w:t xml:space="preserve"> </w:t>
      </w:r>
      <w:r w:rsidRPr="00750CF5">
        <w:rPr>
          <w:rFonts w:ascii="Arial" w:hAnsi="Arial" w:cs="Arial"/>
          <w:color w:val="292C2E"/>
        </w:rPr>
        <w:t xml:space="preserve">rozptyl proměnné </w:t>
      </w:r>
      <w:r>
        <w:rPr>
          <w:rFonts w:ascii="Arial" w:hAnsi="Arial" w:cs="Arial"/>
          <w:color w:val="292C2E"/>
        </w:rPr>
        <w:t xml:space="preserve">u </w:t>
      </w:r>
      <w:r w:rsidRPr="00750CF5">
        <w:rPr>
          <w:rFonts w:ascii="Arial" w:hAnsi="Arial" w:cs="Arial"/>
          <w:color w:val="292C2E"/>
        </w:rPr>
        <w:t>za dvě období</w:t>
      </w:r>
      <w:r>
        <w:rPr>
          <w:rFonts w:ascii="Arial" w:hAnsi="Arial" w:cs="Arial"/>
          <w:color w:val="292C2E"/>
        </w:rPr>
        <w:t>.  Pomocí vzorce lze s</w:t>
      </w:r>
      <w:r w:rsidRPr="00750CF5">
        <w:rPr>
          <w:rFonts w:ascii="Arial" w:hAnsi="Arial" w:cs="Arial"/>
          <w:color w:val="292C2E"/>
        </w:rPr>
        <w:t>igma konvergence může vyjádřit takto:</w:t>
      </w: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sidRPr="00750CF5">
        <w:rPr>
          <w:rFonts w:ascii="Cambria Math" w:hAnsi="Cambria Math" w:cs="Cambria Math"/>
          <w:color w:val="292C2E"/>
        </w:rPr>
        <w:t>𝜎</w:t>
      </w:r>
      <w:r w:rsidRPr="00750CF5">
        <w:rPr>
          <w:rFonts w:ascii="Arial" w:hAnsi="Arial" w:cs="Arial"/>
          <w:color w:val="292C2E"/>
        </w:rPr>
        <w:t xml:space="preserve"> </w:t>
      </w:r>
      <w:r w:rsidRPr="00750CF5">
        <w:rPr>
          <w:rFonts w:ascii="Cambria Math" w:hAnsi="Cambria Math" w:cs="Cambria Math"/>
          <w:color w:val="292C2E"/>
        </w:rPr>
        <w:t>𝑢</w:t>
      </w:r>
      <w:r w:rsidRPr="00750CF5">
        <w:rPr>
          <w:rFonts w:ascii="Arial" w:hAnsi="Arial" w:cs="Arial"/>
          <w:color w:val="292C2E"/>
        </w:rPr>
        <w:t xml:space="preserve"> &gt; </w:t>
      </w:r>
      <w:r w:rsidRPr="00750CF5">
        <w:rPr>
          <w:rFonts w:ascii="Cambria Math" w:hAnsi="Cambria Math" w:cs="Cambria Math"/>
          <w:color w:val="292C2E"/>
        </w:rPr>
        <w:t>𝜎</w:t>
      </w:r>
      <w:r w:rsidRPr="00750CF5">
        <w:rPr>
          <w:rFonts w:ascii="Arial" w:hAnsi="Arial" w:cs="Arial"/>
          <w:color w:val="292C2E"/>
        </w:rPr>
        <w:t xml:space="preserve"> </w:t>
      </w:r>
      <w:r w:rsidRPr="00750CF5">
        <w:rPr>
          <w:rFonts w:ascii="Cambria Math" w:hAnsi="Cambria Math" w:cs="Cambria Math"/>
          <w:color w:val="292C2E"/>
        </w:rPr>
        <w:t>𝑢</w:t>
      </w:r>
      <w:r w:rsidRPr="00750CF5">
        <w:rPr>
          <w:rFonts w:ascii="Arial" w:hAnsi="Arial" w:cs="Arial"/>
          <w:color w:val="292C2E"/>
        </w:rPr>
        <w:t>+1</w:t>
      </w: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Pr>
          <w:rFonts w:ascii="Arial" w:hAnsi="Arial" w:cs="Arial"/>
          <w:color w:val="292C2E"/>
        </w:rPr>
        <w:t xml:space="preserve">V případě, úpravy na </w:t>
      </w:r>
      <w:r w:rsidRPr="00750CF5">
        <w:rPr>
          <w:rFonts w:ascii="Arial" w:hAnsi="Arial" w:cs="Arial"/>
          <w:color w:val="292C2E"/>
        </w:rPr>
        <w:t>ex post</w:t>
      </w:r>
      <w:r>
        <w:rPr>
          <w:rFonts w:ascii="Arial" w:hAnsi="Arial" w:cs="Arial"/>
          <w:color w:val="292C2E"/>
        </w:rPr>
        <w:t xml:space="preserve"> stuaci by sigma konvergence vypadala následovně.</w:t>
      </w:r>
    </w:p>
    <w:p w:rsidR="00577155" w:rsidRDefault="00577155" w:rsidP="00E53CC4">
      <w:pPr>
        <w:spacing w:line="360" w:lineRule="auto"/>
        <w:rPr>
          <w:rFonts w:ascii="Arial" w:hAnsi="Arial" w:cs="Arial"/>
          <w:color w:val="292C2E"/>
        </w:rPr>
      </w:pPr>
    </w:p>
    <w:p w:rsidR="00577155" w:rsidRPr="00750CF5" w:rsidRDefault="00577155" w:rsidP="00E53CC4">
      <w:pPr>
        <w:spacing w:line="360" w:lineRule="auto"/>
        <w:rPr>
          <w:rFonts w:ascii="Arial" w:hAnsi="Arial" w:cs="Arial"/>
          <w:color w:val="292C2E"/>
        </w:rPr>
      </w:pPr>
      <w:r w:rsidRPr="00750CF5">
        <w:rPr>
          <w:rFonts w:ascii="Cambria Math" w:hAnsi="Cambria Math" w:cs="Cambria Math"/>
          <w:color w:val="292C2E"/>
        </w:rPr>
        <w:t>𝜎</w:t>
      </w:r>
      <w:r w:rsidRPr="00750CF5">
        <w:rPr>
          <w:rFonts w:ascii="Arial" w:hAnsi="Arial" w:cs="Arial"/>
          <w:color w:val="292C2E"/>
        </w:rPr>
        <w:t xml:space="preserve"> </w:t>
      </w:r>
      <w:r w:rsidRPr="00750CF5">
        <w:rPr>
          <w:rFonts w:ascii="Cambria Math" w:hAnsi="Cambria Math" w:cs="Cambria Math"/>
          <w:color w:val="292C2E"/>
        </w:rPr>
        <w:t>𝑢</w:t>
      </w:r>
      <w:r w:rsidRPr="00750CF5">
        <w:rPr>
          <w:rFonts w:ascii="Arial" w:hAnsi="Arial" w:cs="Arial"/>
          <w:color w:val="292C2E"/>
        </w:rPr>
        <w:t xml:space="preserve">−1 &gt; </w:t>
      </w:r>
      <w:r w:rsidRPr="00750CF5">
        <w:rPr>
          <w:rFonts w:ascii="Cambria Math" w:hAnsi="Cambria Math" w:cs="Cambria Math"/>
          <w:color w:val="292C2E"/>
        </w:rPr>
        <w:t>𝜎</w:t>
      </w:r>
      <w:r w:rsidRPr="00750CF5">
        <w:rPr>
          <w:rFonts w:ascii="Arial" w:hAnsi="Arial" w:cs="Arial"/>
          <w:color w:val="292C2E"/>
        </w:rPr>
        <w:t xml:space="preserve"> </w:t>
      </w:r>
      <w:r w:rsidRPr="00750CF5">
        <w:rPr>
          <w:rFonts w:ascii="Cambria Math" w:hAnsi="Cambria Math" w:cs="Cambria Math"/>
          <w:color w:val="292C2E"/>
        </w:rPr>
        <w:t>𝑢</w:t>
      </w:r>
      <w:r>
        <w:rPr>
          <w:rFonts w:ascii="Arial" w:hAnsi="Arial" w:cs="Arial"/>
          <w:color w:val="292C2E"/>
        </w:rPr>
        <w:t xml:space="preserve"> </w:t>
      </w:r>
    </w:p>
    <w:p w:rsidR="00577155" w:rsidRDefault="00577155" w:rsidP="00E53CC4">
      <w:pPr>
        <w:spacing w:line="360" w:lineRule="auto"/>
        <w:rPr>
          <w:rFonts w:ascii="Arial" w:hAnsi="Arial" w:cs="Arial"/>
          <w:color w:val="292C2E"/>
        </w:rPr>
      </w:pPr>
    </w:p>
    <w:p w:rsidR="00577155" w:rsidRPr="00750CF5" w:rsidRDefault="00577155" w:rsidP="00E53CC4">
      <w:pPr>
        <w:spacing w:line="360" w:lineRule="auto"/>
        <w:jc w:val="both"/>
        <w:rPr>
          <w:rFonts w:ascii="Arial" w:hAnsi="Arial" w:cs="Arial"/>
          <w:color w:val="292C2E"/>
        </w:rPr>
      </w:pPr>
      <w:r w:rsidRPr="00750CF5">
        <w:rPr>
          <w:rFonts w:ascii="Arial" w:hAnsi="Arial" w:cs="Arial"/>
          <w:color w:val="292C2E"/>
        </w:rPr>
        <w:t xml:space="preserve">Sigma konvergence </w:t>
      </w:r>
      <w:r>
        <w:rPr>
          <w:rFonts w:ascii="Arial" w:hAnsi="Arial" w:cs="Arial"/>
          <w:color w:val="292C2E"/>
        </w:rPr>
        <w:t>je s</w:t>
      </w:r>
      <w:r w:rsidRPr="00750CF5">
        <w:rPr>
          <w:rFonts w:ascii="Arial" w:hAnsi="Arial" w:cs="Arial"/>
          <w:color w:val="292C2E"/>
        </w:rPr>
        <w:t>estrojena pro získání doplňujících informací o vývoji</w:t>
      </w:r>
    </w:p>
    <w:p w:rsidR="00577155" w:rsidRDefault="00577155" w:rsidP="00E53CC4">
      <w:pPr>
        <w:spacing w:line="360" w:lineRule="auto"/>
        <w:jc w:val="both"/>
        <w:rPr>
          <w:rFonts w:ascii="Arial" w:hAnsi="Arial" w:cs="Arial"/>
          <w:color w:val="292C2E"/>
        </w:rPr>
      </w:pPr>
      <w:r w:rsidRPr="00750CF5">
        <w:rPr>
          <w:rFonts w:ascii="Arial" w:hAnsi="Arial" w:cs="Arial"/>
          <w:color w:val="292C2E"/>
        </w:rPr>
        <w:t>konvergence v čase. Je to informace, kterou beta konvergence není schopná poskytnout. Z</w:t>
      </w:r>
      <w:r>
        <w:rPr>
          <w:rFonts w:ascii="Arial" w:hAnsi="Arial" w:cs="Arial"/>
          <w:color w:val="292C2E"/>
        </w:rPr>
        <w:t> </w:t>
      </w:r>
      <w:r w:rsidRPr="00750CF5">
        <w:rPr>
          <w:rFonts w:ascii="Arial" w:hAnsi="Arial" w:cs="Arial"/>
          <w:color w:val="292C2E"/>
        </w:rPr>
        <w:t>toho</w:t>
      </w:r>
      <w:r>
        <w:rPr>
          <w:rFonts w:ascii="Arial" w:hAnsi="Arial" w:cs="Arial"/>
          <w:color w:val="292C2E"/>
        </w:rPr>
        <w:t xml:space="preserve"> </w:t>
      </w:r>
      <w:r w:rsidRPr="00750CF5">
        <w:rPr>
          <w:rFonts w:ascii="Arial" w:hAnsi="Arial" w:cs="Arial"/>
          <w:color w:val="292C2E"/>
        </w:rPr>
        <w:t>vyplývá i jejich vztah. Při existenci sigma konvergence logicky nastává i beta konvergence, ale</w:t>
      </w:r>
      <w:r>
        <w:rPr>
          <w:rFonts w:ascii="Arial" w:hAnsi="Arial" w:cs="Arial"/>
          <w:color w:val="292C2E"/>
        </w:rPr>
        <w:t xml:space="preserve"> </w:t>
      </w:r>
      <w:r w:rsidRPr="00750CF5">
        <w:rPr>
          <w:rFonts w:ascii="Arial" w:hAnsi="Arial" w:cs="Arial"/>
          <w:color w:val="292C2E"/>
        </w:rPr>
        <w:t>nefunguje to naopak. Pokud v čase dochází k poklesu variability</w:t>
      </w:r>
      <w:r>
        <w:rPr>
          <w:rFonts w:ascii="Arial" w:hAnsi="Arial" w:cs="Arial"/>
          <w:color w:val="292C2E"/>
        </w:rPr>
        <w:t xml:space="preserve"> </w:t>
      </w:r>
      <w:r w:rsidRPr="00750CF5">
        <w:rPr>
          <w:rFonts w:ascii="Arial" w:hAnsi="Arial" w:cs="Arial"/>
          <w:color w:val="292C2E"/>
        </w:rPr>
        <w:t>hodnot proměnných, tak se jedná o sigma konvergenci</w:t>
      </w:r>
      <w:r>
        <w:rPr>
          <w:rFonts w:ascii="Arial" w:hAnsi="Arial" w:cs="Arial"/>
          <w:color w:val="292C2E"/>
        </w:rPr>
        <w:t xml:space="preserve"> (</w:t>
      </w:r>
      <w:r>
        <w:t>(Nevima a Melecký, 2011).</w:t>
      </w: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Pr>
          <w:rFonts w:ascii="Arial" w:hAnsi="Arial" w:cs="Arial"/>
          <w:color w:val="292C2E"/>
        </w:rPr>
        <w:t>Makrokonvergence a Mikrokonvergence</w:t>
      </w:r>
    </w:p>
    <w:p w:rsidR="00577155"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p>
    <w:p w:rsidR="00577155" w:rsidRDefault="00577155" w:rsidP="00E53CC4">
      <w:pPr>
        <w:spacing w:line="360" w:lineRule="auto"/>
        <w:jc w:val="both"/>
        <w:rPr>
          <w:rFonts w:ascii="Arial" w:hAnsi="Arial" w:cs="Arial"/>
          <w:color w:val="292C2E"/>
        </w:rPr>
      </w:pPr>
      <w:r w:rsidRPr="00293C32">
        <w:rPr>
          <w:rFonts w:ascii="Arial" w:hAnsi="Arial" w:cs="Arial"/>
          <w:color w:val="292C2E"/>
        </w:rPr>
        <w:t xml:space="preserve">Ekonomickou konvergenci lze rozdělit </w:t>
      </w:r>
      <w:r>
        <w:rPr>
          <w:rFonts w:ascii="Arial" w:hAnsi="Arial" w:cs="Arial"/>
          <w:color w:val="292C2E"/>
        </w:rPr>
        <w:t xml:space="preserve">z hlediska zaměření </w:t>
      </w:r>
      <w:r w:rsidRPr="00293C32">
        <w:rPr>
          <w:rFonts w:ascii="Arial" w:hAnsi="Arial" w:cs="Arial"/>
          <w:color w:val="292C2E"/>
        </w:rPr>
        <w:t>na dvě</w:t>
      </w:r>
      <w:r>
        <w:rPr>
          <w:rFonts w:ascii="Arial" w:hAnsi="Arial" w:cs="Arial"/>
          <w:color w:val="292C2E"/>
        </w:rPr>
        <w:t xml:space="preserve"> základní </w:t>
      </w:r>
      <w:r w:rsidRPr="00293C32">
        <w:rPr>
          <w:rFonts w:ascii="Arial" w:hAnsi="Arial" w:cs="Arial"/>
          <w:color w:val="292C2E"/>
        </w:rPr>
        <w:t xml:space="preserve"> kategorie a to na makrokonvergneci a mikrokonvergenci.</w:t>
      </w:r>
    </w:p>
    <w:p w:rsidR="00577155" w:rsidRDefault="00577155" w:rsidP="00E53CC4">
      <w:pPr>
        <w:spacing w:line="360" w:lineRule="auto"/>
        <w:jc w:val="both"/>
        <w:rPr>
          <w:rFonts w:ascii="Arial" w:hAnsi="Arial" w:cs="Arial"/>
          <w:color w:val="292C2E"/>
        </w:rPr>
      </w:pPr>
    </w:p>
    <w:p w:rsidR="00577155" w:rsidRDefault="00577155" w:rsidP="00E53CC4">
      <w:pPr>
        <w:spacing w:line="360" w:lineRule="auto"/>
        <w:jc w:val="both"/>
        <w:rPr>
          <w:rFonts w:ascii="Arial" w:hAnsi="Arial" w:cs="Arial"/>
          <w:color w:val="292C2E"/>
        </w:rPr>
      </w:pPr>
      <w:r w:rsidRPr="00293C32">
        <w:rPr>
          <w:rFonts w:ascii="Arial" w:hAnsi="Arial" w:cs="Arial"/>
          <w:color w:val="292C2E"/>
        </w:rPr>
        <w:t xml:space="preserve"> Makronvergence se zaměřuje na agregované proměnné např. HDP na hlavu. Naopak mikrokonvergence se zabývá jednotlivými činiteli napříč ekonomickými činnosti </w:t>
      </w:r>
      <w:r w:rsidRPr="00293C32">
        <w:rPr>
          <w:rFonts w:ascii="Arial" w:hAnsi="Arial" w:cs="Arial"/>
          <w:color w:val="222222"/>
          <w:shd w:val="clear" w:color="auto" w:fill="FFFFFF"/>
        </w:rPr>
        <w:t>Rassekh, F. (1998). např. k</w:t>
      </w:r>
      <w:r w:rsidRPr="00293C32">
        <w:rPr>
          <w:rFonts w:ascii="Arial" w:hAnsi="Arial" w:cs="Arial"/>
          <w:color w:val="292C2E"/>
        </w:rPr>
        <w:t xml:space="preserve">onvergenci v rámci cen výrobních faktorů či cen statků a služeb mezi státy EU (Fischer 2012). </w:t>
      </w:r>
      <w:r>
        <w:rPr>
          <w:rFonts w:ascii="Arial" w:hAnsi="Arial" w:cs="Arial"/>
          <w:color w:val="292C2E"/>
        </w:rPr>
        <w:t xml:space="preserve"> </w:t>
      </w:r>
      <w:r w:rsidRPr="00293C32">
        <w:rPr>
          <w:rFonts w:ascii="Arial" w:hAnsi="Arial" w:cs="Arial"/>
          <w:color w:val="292C2E"/>
        </w:rPr>
        <w:t xml:space="preserve">Konvergenci nevidíme ve všech zemích. Ke </w:t>
      </w:r>
      <w:r w:rsidRPr="00293C32">
        <w:rPr>
          <w:rFonts w:ascii="Arial" w:hAnsi="Arial" w:cs="Arial"/>
          <w:color w:val="292C2E"/>
        </w:rPr>
        <w:lastRenderedPageBreak/>
        <w:t>konvergenci dochází zejména mezi státy, které  mají pevnou infrastrukturu, stabilní politické prostředí a  kvalitní vzdělávací systémem vzdělání a to z důvodu, aby tyto státy mohly využívat technologický pokrok k zvyšování jejich výrobní</w:t>
      </w:r>
      <w:r>
        <w:rPr>
          <w:rFonts w:ascii="Arial" w:hAnsi="Arial" w:cs="Arial"/>
          <w:color w:val="292C2E"/>
        </w:rPr>
        <w:t>ch</w:t>
      </w:r>
      <w:r w:rsidRPr="00293C32">
        <w:rPr>
          <w:rFonts w:ascii="Arial" w:hAnsi="Arial" w:cs="Arial"/>
          <w:color w:val="292C2E"/>
        </w:rPr>
        <w:t xml:space="preserve"> kapacit. Naopak se myšlenka konvergence nevztahuje na státy, kterým uvedené podmínky chybí. </w:t>
      </w:r>
      <w:r>
        <w:rPr>
          <w:rFonts w:ascii="Arial" w:hAnsi="Arial" w:cs="Arial"/>
          <w:color w:val="292C2E"/>
        </w:rPr>
        <w:t xml:space="preserve"> </w:t>
      </w:r>
      <w:r w:rsidRPr="00293C32">
        <w:rPr>
          <w:rFonts w:ascii="Arial" w:hAnsi="Arial" w:cs="Arial"/>
          <w:color w:val="292C2E"/>
        </w:rPr>
        <w:t xml:space="preserve">Teoretické základy konvergence tedy myšlenky, že chudší bohaté země dohánějí, vycházejí ze dvou důvodů přístupů: neoklasický přístup ke konvergenci (prohlubování kapitálu) a technologické dohánění. </w:t>
      </w:r>
    </w:p>
    <w:p w:rsidR="00577155" w:rsidRPr="00293C32" w:rsidRDefault="00577155" w:rsidP="00E53CC4">
      <w:pPr>
        <w:spacing w:line="360" w:lineRule="auto"/>
        <w:jc w:val="both"/>
        <w:rPr>
          <w:rFonts w:ascii="Arial" w:hAnsi="Arial" w:cs="Arial"/>
          <w:b/>
          <w:bCs/>
          <w:color w:val="292C2E"/>
        </w:rPr>
      </w:pPr>
      <w:r w:rsidRPr="00293C32">
        <w:rPr>
          <w:rFonts w:ascii="Arial" w:hAnsi="Arial" w:cs="Arial"/>
          <w:color w:val="292C2E"/>
        </w:rPr>
        <w:t xml:space="preserve">Neoklasické dohánění se vztahuje k Solowově modelu (1957). Ústřední myšlenka spočívá v tom, že klesající návratnost investic zpomaluje tempo růstu země, když se blíží ustálenému stavu. Znamená to, že bohatší ekonomiky rostou pomaleji než chudší. Hlavním aspektem tohoto přístupu je předpoklad, že všechny země zavádějí technologie stejným tempem. V důsledku toho znamená, že všechny rozdíly v tempech růstu zemí závisí na vzdálenosti zemí od společného stálého stavu a na míře poklesu návratnosti kapitálu. Alternativní přístup předpokládá, že proces dohánění by měl nastat, protože chudší země mají schopnosti snadno napodobovat a přejímat technologie z více rozvinutých zemí. Tento přístup vychází z předpokladu rozdílné technologické úrovně a růstu mezi jednotlivými zeměmi. Chudé země se potýkají s obrovskou technologickou mezerou a v závislosti na jejich absorpčních schopnostech mohou růst rychleji.  Navzdory významnému rozdílu v předpokladech mezi oběma konvergenčními mechanismy je obtížné empiricky oddělit technologický pokrok od prohlubování kapitálu </w:t>
      </w:r>
      <w:r w:rsidRPr="00293C32">
        <w:t>(Mlynarzewska-Borowiec, 2017)</w:t>
      </w:r>
      <w:r w:rsidRPr="00293C32">
        <w:rPr>
          <w:rFonts w:ascii="Arial" w:hAnsi="Arial" w:cs="Arial"/>
          <w:color w:val="292C2E"/>
        </w:rPr>
        <w:t>.</w:t>
      </w:r>
    </w:p>
    <w:p w:rsidR="00577155" w:rsidRDefault="00577155" w:rsidP="00E53CC4">
      <w:pPr>
        <w:spacing w:line="360" w:lineRule="auto"/>
        <w:rPr>
          <w:rFonts w:ascii="Arial" w:hAnsi="Arial" w:cs="Arial"/>
          <w:color w:val="292C2E"/>
        </w:rPr>
      </w:pPr>
    </w:p>
    <w:p w:rsidR="00577155" w:rsidRPr="00293C32" w:rsidRDefault="00577155" w:rsidP="00E53CC4">
      <w:pPr>
        <w:spacing w:line="360" w:lineRule="auto"/>
        <w:jc w:val="both"/>
        <w:rPr>
          <w:rFonts w:ascii="Arial" w:hAnsi="Arial" w:cs="Arial"/>
          <w:color w:val="292C2E"/>
        </w:rPr>
      </w:pPr>
      <w:r w:rsidRPr="00293C32">
        <w:rPr>
          <w:rFonts w:ascii="Arial" w:hAnsi="Arial" w:cs="Arial"/>
          <w:color w:val="292C2E"/>
        </w:rPr>
        <w:t xml:space="preserve">Podle Iancu, A. (2007)  existují tři způsoby, jak chápat </w:t>
      </w:r>
      <w:r>
        <w:rPr>
          <w:rFonts w:ascii="Arial" w:hAnsi="Arial" w:cs="Arial"/>
          <w:color w:val="292C2E"/>
        </w:rPr>
        <w:t>makro</w:t>
      </w:r>
      <w:r w:rsidRPr="00293C32">
        <w:rPr>
          <w:rFonts w:ascii="Arial" w:hAnsi="Arial" w:cs="Arial"/>
          <w:color w:val="292C2E"/>
        </w:rPr>
        <w:t>konvergenci. První způsob považuje skutečnou konvergenci za přirozený proces založený výhradně na tržních silách. Čím funkčnější a méně deformovaný je trh, tím bezpečnější a rychlejší je konvergence.  Druhý způsob vychází z konvergenci mezi chudými zeměmi a zeměmi bohatými. Třetí způsob považuje konvergenci za nutnou a možnou v konkurenčním prostředí.  Předpokládá, že na konkurenčním trhu jsou realizovány hospodářské politiky, které jsou schopny kompenzovat negativní vlivy konkurenčního trhu.</w:t>
      </w:r>
    </w:p>
    <w:p w:rsidR="00577155" w:rsidRPr="00293C32"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sidRPr="00293C32">
        <w:rPr>
          <w:rFonts w:ascii="Arial" w:hAnsi="Arial" w:cs="Arial"/>
          <w:color w:val="292C2E"/>
        </w:rPr>
        <w:t>M</w:t>
      </w:r>
      <w:r>
        <w:rPr>
          <w:rFonts w:ascii="Arial" w:hAnsi="Arial" w:cs="Arial"/>
          <w:color w:val="292C2E"/>
        </w:rPr>
        <w:t>i</w:t>
      </w:r>
      <w:r w:rsidRPr="00293C32">
        <w:rPr>
          <w:rFonts w:ascii="Arial" w:hAnsi="Arial" w:cs="Arial"/>
          <w:color w:val="292C2E"/>
        </w:rPr>
        <w:t xml:space="preserve">kronvergence </w:t>
      </w:r>
    </w:p>
    <w:p w:rsidR="00577155" w:rsidRPr="00D92025" w:rsidRDefault="00577155" w:rsidP="00E53CC4">
      <w:pPr>
        <w:spacing w:line="360" w:lineRule="auto"/>
        <w:jc w:val="both"/>
        <w:rPr>
          <w:rFonts w:ascii="Arial" w:hAnsi="Arial" w:cs="Arial"/>
          <w:color w:val="292C2E"/>
        </w:rPr>
      </w:pPr>
      <w:r>
        <w:rPr>
          <w:rFonts w:ascii="Arial" w:hAnsi="Arial" w:cs="Arial"/>
          <w:color w:val="292C2E"/>
        </w:rPr>
        <w:t xml:space="preserve">Analýza konvergence se obvykle využívá z makroekonomické hlediska, kdy se rozbory provádějí na požadované agregátní úrovni státu či regionu.  Nicméně  často se </w:t>
      </w:r>
      <w:r>
        <w:rPr>
          <w:rFonts w:ascii="Arial" w:hAnsi="Arial" w:cs="Arial"/>
          <w:color w:val="292C2E"/>
        </w:rPr>
        <w:lastRenderedPageBreak/>
        <w:t xml:space="preserve">ukazuje, že je </w:t>
      </w:r>
      <w:r w:rsidRPr="00D92025">
        <w:rPr>
          <w:rFonts w:ascii="Arial" w:hAnsi="Arial" w:cs="Arial"/>
          <w:color w:val="292C2E"/>
        </w:rPr>
        <w:t>třeba získat další informace</w:t>
      </w:r>
      <w:r>
        <w:rPr>
          <w:rFonts w:ascii="Arial" w:hAnsi="Arial" w:cs="Arial"/>
          <w:color w:val="292C2E"/>
        </w:rPr>
        <w:t>, které mohou být skryty na m</w:t>
      </w:r>
      <w:r w:rsidRPr="00D92025">
        <w:rPr>
          <w:rFonts w:ascii="Arial" w:hAnsi="Arial" w:cs="Arial"/>
          <w:color w:val="292C2E"/>
        </w:rPr>
        <w:t xml:space="preserve">ikroúrovni. Konvergence na </w:t>
      </w:r>
      <w:r>
        <w:rPr>
          <w:rFonts w:ascii="Arial" w:hAnsi="Arial" w:cs="Arial"/>
          <w:color w:val="292C2E"/>
        </w:rPr>
        <w:t>mikro</w:t>
      </w:r>
      <w:r w:rsidRPr="00D92025">
        <w:rPr>
          <w:rFonts w:ascii="Arial" w:hAnsi="Arial" w:cs="Arial"/>
          <w:color w:val="292C2E"/>
        </w:rPr>
        <w:t>úrovni</w:t>
      </w:r>
      <w:r>
        <w:rPr>
          <w:rFonts w:ascii="Arial" w:hAnsi="Arial" w:cs="Arial"/>
          <w:color w:val="292C2E"/>
        </w:rPr>
        <w:t xml:space="preserve"> zabývá empirickými analýzami na úrovni </w:t>
      </w:r>
      <w:r w:rsidRPr="00D92025">
        <w:rPr>
          <w:rFonts w:ascii="Arial" w:hAnsi="Arial" w:cs="Arial"/>
          <w:color w:val="292C2E"/>
        </w:rPr>
        <w:t xml:space="preserve"> odvětví </w:t>
      </w:r>
      <w:r>
        <w:rPr>
          <w:rFonts w:ascii="Arial" w:hAnsi="Arial" w:cs="Arial"/>
          <w:color w:val="292C2E"/>
        </w:rPr>
        <w:t xml:space="preserve">či  firem.  </w:t>
      </w:r>
      <w:r w:rsidRPr="00D92025">
        <w:rPr>
          <w:rFonts w:ascii="Arial" w:hAnsi="Arial" w:cs="Arial"/>
          <w:color w:val="292C2E"/>
        </w:rPr>
        <w:t xml:space="preserve">Výběr vhodné úrovně pro analýzu konvergence je důležitý jak z teoretického hlediska, tak z hlediska i empirického hlediska. Na jedné straně může být agregátní analýza problematická. Vztahy odhadované na úrovni agregátní úrovni nelze vždy interpretovat jako reprezentativní pro vztahy na mikroúrovni. Také v případě určení vhodné agregátní úrovně analýzy se objevují problémy </w:t>
      </w:r>
      <w:r>
        <w:rPr>
          <w:rFonts w:ascii="Arial" w:hAnsi="Arial" w:cs="Arial"/>
          <w:color w:val="292C2E"/>
        </w:rPr>
        <w:t xml:space="preserve">možného zkreslení. </w:t>
      </w:r>
      <w:r w:rsidRPr="002F22AD">
        <w:t xml:space="preserve"> </w:t>
      </w:r>
      <w:r w:rsidRPr="00D92025">
        <w:rPr>
          <w:rFonts w:ascii="Arial" w:hAnsi="Arial" w:cs="Arial"/>
          <w:color w:val="292C2E"/>
        </w:rPr>
        <w:t>Na druhou stranu dezagregovaná analýza neumožňuje vyvozovat závěry o konvergenci na makroúrovni, která je často hlavní úrovní zájmu, a může vést ke zkresleným od</w:t>
      </w:r>
      <w:r>
        <w:rPr>
          <w:rFonts w:ascii="Arial" w:hAnsi="Arial" w:cs="Arial"/>
          <w:color w:val="292C2E"/>
        </w:rPr>
        <w:t xml:space="preserve">hadům. Určitým problémem může být i </w:t>
      </w:r>
      <w:r w:rsidRPr="00D92025">
        <w:rPr>
          <w:rFonts w:ascii="Arial" w:hAnsi="Arial" w:cs="Arial"/>
          <w:color w:val="292C2E"/>
        </w:rPr>
        <w:t>interakce mezi jednotlivými úrovněmi</w:t>
      </w:r>
      <w:r>
        <w:rPr>
          <w:rFonts w:ascii="Arial" w:hAnsi="Arial" w:cs="Arial"/>
          <w:color w:val="292C2E"/>
        </w:rPr>
        <w:t xml:space="preserve"> na mikro a makroúrovni</w:t>
      </w:r>
      <w:r w:rsidRPr="00D92025">
        <w:rPr>
          <w:rFonts w:ascii="Arial" w:hAnsi="Arial" w:cs="Arial"/>
          <w:color w:val="292C2E"/>
        </w:rPr>
        <w:t>.</w:t>
      </w:r>
      <w:r>
        <w:rPr>
          <w:rFonts w:ascii="Arial" w:hAnsi="Arial" w:cs="Arial"/>
          <w:color w:val="292C2E"/>
        </w:rPr>
        <w:t xml:space="preserve"> Vhodná se </w:t>
      </w:r>
      <w:r w:rsidRPr="00D92025">
        <w:rPr>
          <w:rFonts w:ascii="Arial" w:hAnsi="Arial" w:cs="Arial"/>
          <w:color w:val="292C2E"/>
        </w:rPr>
        <w:t xml:space="preserve"> směru může víceúrovňová analýza</w:t>
      </w:r>
      <w:r>
        <w:rPr>
          <w:rFonts w:ascii="Arial" w:hAnsi="Arial" w:cs="Arial"/>
          <w:color w:val="292C2E"/>
        </w:rPr>
        <w:t xml:space="preserve">, která představuje užitečnou metodu, </w:t>
      </w:r>
      <w:r w:rsidRPr="00D92025">
        <w:rPr>
          <w:rFonts w:ascii="Arial" w:hAnsi="Arial" w:cs="Arial"/>
          <w:color w:val="292C2E"/>
        </w:rPr>
        <w:t>které umožňuje odhadnout konvergenci na mikroúrovni i makroúrovni, aniž by se ignor</w:t>
      </w:r>
      <w:r>
        <w:rPr>
          <w:rFonts w:ascii="Arial" w:hAnsi="Arial" w:cs="Arial"/>
          <w:color w:val="292C2E"/>
        </w:rPr>
        <w:t xml:space="preserve">ovala jejich vzájemná interakce </w:t>
      </w:r>
      <w:r>
        <w:t xml:space="preserve">(Fazio &amp; Piacentino, 2011). </w:t>
      </w:r>
      <w:r>
        <w:rPr>
          <w:rFonts w:ascii="Arial" w:hAnsi="Arial" w:cs="Arial"/>
          <w:color w:val="292C2E"/>
        </w:rPr>
        <w:t xml:space="preserve"> </w:t>
      </w:r>
      <w:r w:rsidRPr="00D92025">
        <w:rPr>
          <w:rFonts w:ascii="Arial" w:hAnsi="Arial" w:cs="Arial"/>
          <w:color w:val="292C2E"/>
        </w:rPr>
        <w:t xml:space="preserve"> </w:t>
      </w:r>
    </w:p>
    <w:p w:rsidR="00577155" w:rsidRPr="00293C32" w:rsidRDefault="00577155" w:rsidP="00E53CC4">
      <w:pPr>
        <w:spacing w:line="360" w:lineRule="auto"/>
        <w:jc w:val="both"/>
        <w:rPr>
          <w:rFonts w:ascii="Arial" w:hAnsi="Arial" w:cs="Arial"/>
          <w:color w:val="292C2E"/>
        </w:rPr>
      </w:pPr>
    </w:p>
    <w:p w:rsidR="00577155" w:rsidRPr="00293C32" w:rsidRDefault="00577155" w:rsidP="00E53CC4">
      <w:pPr>
        <w:spacing w:line="360" w:lineRule="auto"/>
        <w:jc w:val="both"/>
        <w:rPr>
          <w:rFonts w:ascii="Arial" w:hAnsi="Arial" w:cs="Arial"/>
          <w:color w:val="292C2E"/>
        </w:rPr>
      </w:pPr>
      <w:r w:rsidRPr="00293C32">
        <w:t xml:space="preserve">Dle Crespi &amp; Iacovone </w:t>
      </w:r>
      <w:r>
        <w:t xml:space="preserve">(2010) </w:t>
      </w:r>
      <w:r w:rsidRPr="00293C32">
        <w:t>je klíčovým zjištěním v podnikové analýze,</w:t>
      </w:r>
      <w:r w:rsidRPr="00293C32">
        <w:rPr>
          <w:rFonts w:ascii="Arial" w:hAnsi="Arial" w:cs="Arial"/>
          <w:color w:val="292C2E"/>
        </w:rPr>
        <w:t xml:space="preserve"> že rozdíly v produktivitě mezi podniky, a to i podle velmi úzké průmyslové klasifikace, jsou všudypřítomné a přetrvávají. Toto zjištění do jisté míry zpochybňuje způsob, jakým uvažujeme o hospodářském růstu, tj. jako o růstu  v němž se podniky vyvíjí směrem k zavedenému a stabilnímu stavu. Naopak podtrhují vliv heterogenity v delším časovém horizontu </w:t>
      </w:r>
      <w:r w:rsidRPr="00293C32">
        <w:t>(Crespi &amp; Iacovone, 2010)</w:t>
      </w:r>
    </w:p>
    <w:p w:rsidR="00577155" w:rsidRPr="00293C32" w:rsidRDefault="00577155" w:rsidP="00E53CC4">
      <w:pPr>
        <w:spacing w:line="360" w:lineRule="auto"/>
        <w:jc w:val="both"/>
        <w:rPr>
          <w:rFonts w:ascii="Arial" w:hAnsi="Arial" w:cs="Arial"/>
          <w:color w:val="292C2E"/>
        </w:rPr>
      </w:pPr>
    </w:p>
    <w:p w:rsidR="00577155" w:rsidRPr="00293C32" w:rsidRDefault="00577155" w:rsidP="00E53CC4">
      <w:pPr>
        <w:spacing w:line="360" w:lineRule="auto"/>
        <w:jc w:val="both"/>
        <w:rPr>
          <w:rFonts w:ascii="Arial" w:hAnsi="Arial" w:cs="Arial"/>
          <w:color w:val="292C2E"/>
        </w:rPr>
      </w:pPr>
      <w:r w:rsidRPr="00293C32">
        <w:rPr>
          <w:rFonts w:ascii="Arial" w:hAnsi="Arial" w:cs="Arial"/>
          <w:color w:val="292C2E"/>
        </w:rPr>
        <w:t>V literatuře zabývající se procesem konvergence a dohánění je tradičně</w:t>
      </w:r>
    </w:p>
    <w:p w:rsidR="00577155" w:rsidRPr="00293C32" w:rsidRDefault="00577155" w:rsidP="00E53CC4">
      <w:pPr>
        <w:spacing w:line="360" w:lineRule="auto"/>
        <w:jc w:val="both"/>
        <w:rPr>
          <w:rFonts w:ascii="Arial" w:hAnsi="Arial" w:cs="Arial"/>
          <w:color w:val="292C2E"/>
        </w:rPr>
      </w:pPr>
      <w:r w:rsidRPr="00293C32">
        <w:rPr>
          <w:rFonts w:ascii="Arial" w:hAnsi="Arial" w:cs="Arial"/>
          <w:color w:val="292C2E"/>
        </w:rPr>
        <w:t>zaměřuje na agregátní jednotky, jako jsou země nebo regiony (Barro a Sala-i-Martin,</w:t>
      </w:r>
    </w:p>
    <w:p w:rsidR="00577155" w:rsidRDefault="00577155" w:rsidP="00E53CC4">
      <w:pPr>
        <w:spacing w:line="360" w:lineRule="auto"/>
        <w:jc w:val="both"/>
        <w:rPr>
          <w:rFonts w:ascii="Arial" w:hAnsi="Arial" w:cs="Arial"/>
          <w:color w:val="292C2E"/>
        </w:rPr>
      </w:pPr>
      <w:r w:rsidRPr="00293C32">
        <w:rPr>
          <w:rFonts w:ascii="Arial" w:hAnsi="Arial" w:cs="Arial"/>
          <w:color w:val="292C2E"/>
        </w:rPr>
        <w:t>1991, 1992).</w:t>
      </w:r>
    </w:p>
    <w:p w:rsidR="00577155" w:rsidRDefault="00577155" w:rsidP="00E53CC4">
      <w:pPr>
        <w:spacing w:line="360" w:lineRule="auto"/>
        <w:jc w:val="both"/>
        <w:rPr>
          <w:rFonts w:ascii="Arial" w:hAnsi="Arial" w:cs="Arial"/>
          <w:color w:val="292C2E"/>
        </w:rPr>
      </w:pPr>
    </w:p>
    <w:p w:rsidR="00577155" w:rsidRPr="00293C32" w:rsidRDefault="00577155" w:rsidP="00E53CC4">
      <w:pPr>
        <w:spacing w:line="360" w:lineRule="auto"/>
        <w:jc w:val="both"/>
        <w:rPr>
          <w:rFonts w:ascii="Arial" w:hAnsi="Arial" w:cs="Arial"/>
          <w:color w:val="292C2E"/>
        </w:rPr>
      </w:pPr>
      <w:r w:rsidRPr="00293C32">
        <w:rPr>
          <w:rFonts w:ascii="Arial" w:hAnsi="Arial" w:cs="Arial"/>
          <w:color w:val="292C2E"/>
        </w:rPr>
        <w:t>Růst v rozvojových zemích nezávisí na růstu v samotných vyspělých ekonomikách, ale na rozdílu v úrovni produktivity obou skupin zemí - jinými slovy na "konvergenční mezeře".  Rychlost, jakou zaostávající ekonomiky dohánějí, je dána jejich schopností absorbovat myšlenky a znalosti z technologicky vyspělejších států (Rodrik, 2011).</w:t>
      </w: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p>
    <w:p w:rsidR="00577155" w:rsidRPr="00D92025"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Pr>
          <w:rFonts w:ascii="Arial" w:hAnsi="Arial" w:cs="Arial"/>
          <w:color w:val="292C2E"/>
        </w:rPr>
        <w:t>Literatura</w:t>
      </w: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r w:rsidRPr="00293C32">
        <w:rPr>
          <w:rFonts w:ascii="Roboto" w:hAnsi="Roboto"/>
          <w:color w:val="333333"/>
          <w:shd w:val="clear" w:color="auto" w:fill="FAFBFC"/>
        </w:rPr>
        <w:t>Rodrik, D. (2011), </w:t>
      </w:r>
      <w:r w:rsidRPr="00293C32">
        <w:rPr>
          <w:rStyle w:val="Zdraznn"/>
          <w:rFonts w:ascii="Roboto" w:hAnsi="Roboto"/>
          <w:color w:val="333333"/>
          <w:shd w:val="clear" w:color="auto" w:fill="FAFBFC"/>
        </w:rPr>
        <w:t>The Future of Economic Convergence</w:t>
      </w:r>
      <w:r w:rsidRPr="00293C32">
        <w:rPr>
          <w:rFonts w:ascii="Roboto" w:hAnsi="Roboto"/>
          <w:color w:val="333333"/>
          <w:shd w:val="clear" w:color="auto" w:fill="FAFBFC"/>
        </w:rPr>
        <w:t>, National Bureau of Economic Research, Cambridge, MA, </w:t>
      </w:r>
      <w:hyperlink r:id="rId13" w:tgtFrame="_blank" w:history="1">
        <w:r w:rsidRPr="00293C32">
          <w:rPr>
            <w:rStyle w:val="Hypertextovodkaz"/>
            <w:rFonts w:ascii="Roboto" w:hAnsi="Roboto"/>
            <w:color w:val="0068B6"/>
            <w:shd w:val="clear" w:color="auto" w:fill="FAFBFC"/>
          </w:rPr>
          <w:t>http://dx.doi.org/10.3386/w17400</w:t>
        </w:r>
      </w:hyperlink>
      <w:r w:rsidRPr="00293C32">
        <w:rPr>
          <w:rFonts w:ascii="Roboto" w:hAnsi="Roboto"/>
          <w:color w:val="333333"/>
          <w:shd w:val="clear" w:color="auto" w:fill="FAFBFC"/>
        </w:rPr>
        <w:t>.</w:t>
      </w: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r w:rsidRPr="00293C32">
        <w:rPr>
          <w:rFonts w:ascii="Arial" w:hAnsi="Arial" w:cs="Arial"/>
          <w:color w:val="222222"/>
          <w:shd w:val="clear" w:color="auto" w:fill="FFFFFF"/>
        </w:rPr>
        <w:t>Iancu, A. (2007). THE QUESTION OF ECONOMIC CONVERGENCE FIRST PART. </w:t>
      </w:r>
      <w:r w:rsidRPr="00293C32">
        <w:rPr>
          <w:rFonts w:ascii="Arial" w:hAnsi="Arial" w:cs="Arial"/>
          <w:i/>
          <w:iCs/>
          <w:color w:val="222222"/>
          <w:shd w:val="clear" w:color="auto" w:fill="FFFFFF"/>
        </w:rPr>
        <w:t>Romanian Journal of Economic Forecasting</w:t>
      </w:r>
      <w:r w:rsidRPr="00293C32">
        <w:rPr>
          <w:rFonts w:ascii="Arial" w:hAnsi="Arial" w:cs="Arial"/>
          <w:color w:val="222222"/>
          <w:shd w:val="clear" w:color="auto" w:fill="FFFFFF"/>
        </w:rPr>
        <w:t>, </w:t>
      </w:r>
      <w:r w:rsidRPr="00293C32">
        <w:rPr>
          <w:rFonts w:ascii="Arial" w:hAnsi="Arial" w:cs="Arial"/>
          <w:i/>
          <w:iCs/>
          <w:color w:val="222222"/>
          <w:shd w:val="clear" w:color="auto" w:fill="FFFFFF"/>
        </w:rPr>
        <w:t>8</w:t>
      </w:r>
      <w:r w:rsidRPr="00293C32">
        <w:rPr>
          <w:rFonts w:ascii="Arial" w:hAnsi="Arial" w:cs="Arial"/>
          <w:color w:val="222222"/>
          <w:shd w:val="clear" w:color="auto" w:fill="FFFFFF"/>
        </w:rPr>
        <w:t>(3), 5-18.</w:t>
      </w:r>
    </w:p>
    <w:p w:rsidR="00577155" w:rsidRPr="00293C32" w:rsidRDefault="00577155" w:rsidP="00E53CC4">
      <w:pPr>
        <w:spacing w:line="360" w:lineRule="auto"/>
      </w:pPr>
      <w:r w:rsidRPr="00293C32">
        <w:t xml:space="preserve">Crespi, G., &amp; Iacovone, L. (2010). Catching up with the technological frontier:Micro-level evidence on growth and convergence. </w:t>
      </w:r>
      <w:r w:rsidRPr="00293C32">
        <w:rPr>
          <w:i/>
          <w:iCs/>
        </w:rPr>
        <w:t>Industrial and Corporate Change</w:t>
      </w:r>
      <w:r w:rsidRPr="00293C32">
        <w:t xml:space="preserve">, </w:t>
      </w:r>
      <w:r w:rsidRPr="00293C32">
        <w:rPr>
          <w:i/>
          <w:iCs/>
        </w:rPr>
        <w:t>19</w:t>
      </w:r>
      <w:r w:rsidRPr="00293C32">
        <w:t xml:space="preserve">, 2073–2096. </w:t>
      </w:r>
      <w:hyperlink r:id="rId14" w:history="1">
        <w:r w:rsidRPr="00293C32">
          <w:rPr>
            <w:color w:val="0000FF"/>
            <w:u w:val="single"/>
          </w:rPr>
          <w:t>https://doi.org/10.1093/icc/dtq057</w:t>
        </w:r>
      </w:hyperlink>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r w:rsidRPr="00293C32">
        <w:rPr>
          <w:rFonts w:ascii="Arial" w:hAnsi="Arial" w:cs="Arial"/>
          <w:color w:val="222222"/>
          <w:shd w:val="clear" w:color="auto" w:fill="FFFFFF"/>
        </w:rPr>
        <w:t>Solow, R. M. (1957). Technical change and the aggregate production function. </w:t>
      </w:r>
      <w:r w:rsidRPr="00293C32">
        <w:rPr>
          <w:rFonts w:ascii="Arial" w:hAnsi="Arial" w:cs="Arial"/>
          <w:i/>
          <w:iCs/>
          <w:color w:val="222222"/>
          <w:shd w:val="clear" w:color="auto" w:fill="FFFFFF"/>
        </w:rPr>
        <w:t>The review of Economics and Statistics</w:t>
      </w:r>
      <w:r w:rsidRPr="00293C32">
        <w:rPr>
          <w:rFonts w:ascii="Arial" w:hAnsi="Arial" w:cs="Arial"/>
          <w:color w:val="222222"/>
          <w:shd w:val="clear" w:color="auto" w:fill="FFFFFF"/>
        </w:rPr>
        <w:t>, 312-320.</w:t>
      </w:r>
    </w:p>
    <w:p w:rsidR="00577155" w:rsidRPr="00293C32" w:rsidRDefault="00577155" w:rsidP="00E53CC4">
      <w:pPr>
        <w:spacing w:line="360" w:lineRule="auto"/>
      </w:pPr>
      <w:r w:rsidRPr="00293C32">
        <w:t xml:space="preserve">M\lynarzewska-Borowiec, I. (2017). Neoclassical and technological catching-up as the channels of the real convergence process in the European Union. </w:t>
      </w:r>
      <w:r w:rsidRPr="00293C32">
        <w:rPr>
          <w:i/>
          <w:iCs/>
        </w:rPr>
        <w:t>International Journal of Business and Economic Sciences Applied Research (IJBESAR)</w:t>
      </w:r>
      <w:r w:rsidRPr="00293C32">
        <w:t xml:space="preserve">, </w:t>
      </w:r>
      <w:r w:rsidRPr="00293C32">
        <w:rPr>
          <w:i/>
          <w:iCs/>
        </w:rPr>
        <w:t>10</w:t>
      </w:r>
      <w:r w:rsidRPr="00293C32">
        <w:t xml:space="preserve">(2), 7–18. </w:t>
      </w:r>
      <w:hyperlink r:id="rId15" w:history="1">
        <w:r w:rsidRPr="00293C32">
          <w:rPr>
            <w:color w:val="0000FF"/>
            <w:u w:val="single"/>
          </w:rPr>
          <w:t>https://doi.org/10.25103/ijbesar.102.01</w:t>
        </w:r>
      </w:hyperlink>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r w:rsidRPr="00293C32">
        <w:t>Dowrick S. and Rogers M. ,2002, Classical and Technological Convergence: beyond the Solow-Swan Growth Model, Oxford Economic Papers, Vol.54, pp. 369-385</w:t>
      </w:r>
    </w:p>
    <w:p w:rsidR="00577155" w:rsidRDefault="00577155" w:rsidP="00E53CC4">
      <w:pPr>
        <w:spacing w:line="360" w:lineRule="auto"/>
        <w:ind w:hanging="480"/>
      </w:pPr>
      <w:r w:rsidRPr="00293C32">
        <w:t xml:space="preserve">   </w:t>
      </w:r>
    </w:p>
    <w:p w:rsidR="00577155" w:rsidRPr="00293C32" w:rsidRDefault="00577155" w:rsidP="00E53CC4">
      <w:pPr>
        <w:spacing w:line="360" w:lineRule="auto"/>
        <w:ind w:hanging="480"/>
      </w:pPr>
      <w:r w:rsidRPr="00293C32">
        <w:t xml:space="preserve"> Fischer, C. (2012). Price convergence in the EMU? Evidence from micro data. </w:t>
      </w:r>
      <w:r w:rsidRPr="00293C32">
        <w:rPr>
          <w:i/>
          <w:iCs/>
        </w:rPr>
        <w:t>European Economic Review</w:t>
      </w:r>
      <w:r w:rsidRPr="00293C32">
        <w:t xml:space="preserve">, </w:t>
      </w:r>
      <w:r w:rsidRPr="00293C32">
        <w:rPr>
          <w:i/>
          <w:iCs/>
        </w:rPr>
        <w:t>56</w:t>
      </w:r>
      <w:r w:rsidRPr="00293C32">
        <w:t xml:space="preserve">(4), 757–776. </w:t>
      </w:r>
      <w:hyperlink r:id="rId16" w:history="1">
        <w:r w:rsidRPr="00293C32">
          <w:rPr>
            <w:color w:val="0000FF"/>
            <w:u w:val="single"/>
          </w:rPr>
          <w:t>https://doi.org/10.1016/j.euroecorev.2012.01.008</w:t>
        </w:r>
      </w:hyperlink>
    </w:p>
    <w:p w:rsidR="00577155" w:rsidRPr="00293C32"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22222"/>
          <w:shd w:val="clear" w:color="auto" w:fill="FFFFFF"/>
        </w:rPr>
      </w:pPr>
      <w:r w:rsidRPr="00293C32">
        <w:rPr>
          <w:rFonts w:ascii="Arial" w:hAnsi="Arial" w:cs="Arial"/>
          <w:color w:val="222222"/>
          <w:shd w:val="clear" w:color="auto" w:fill="FFFFFF"/>
        </w:rPr>
        <w:t>Rassekh, F. (1998). The convergence hypothesis: History, theory, and evidence. </w:t>
      </w:r>
      <w:r w:rsidRPr="00293C32">
        <w:rPr>
          <w:rFonts w:ascii="Arial" w:hAnsi="Arial" w:cs="Arial"/>
          <w:i/>
          <w:iCs/>
          <w:color w:val="222222"/>
          <w:shd w:val="clear" w:color="auto" w:fill="FFFFFF"/>
        </w:rPr>
        <w:t>Open economies review</w:t>
      </w:r>
      <w:r w:rsidRPr="00293C32">
        <w:rPr>
          <w:rFonts w:ascii="Arial" w:hAnsi="Arial" w:cs="Arial"/>
          <w:color w:val="222222"/>
          <w:shd w:val="clear" w:color="auto" w:fill="FFFFFF"/>
        </w:rPr>
        <w:t>, </w:t>
      </w:r>
      <w:r w:rsidRPr="00293C32">
        <w:rPr>
          <w:rFonts w:ascii="Arial" w:hAnsi="Arial" w:cs="Arial"/>
          <w:i/>
          <w:iCs/>
          <w:color w:val="222222"/>
          <w:shd w:val="clear" w:color="auto" w:fill="FFFFFF"/>
        </w:rPr>
        <w:t>9</w:t>
      </w:r>
      <w:r w:rsidRPr="00293C32">
        <w:rPr>
          <w:rFonts w:ascii="Arial" w:hAnsi="Arial" w:cs="Arial"/>
          <w:color w:val="222222"/>
          <w:shd w:val="clear" w:color="auto" w:fill="FFFFFF"/>
        </w:rPr>
        <w:t>(1), 85-105.</w:t>
      </w:r>
    </w:p>
    <w:p w:rsidR="00577155" w:rsidRDefault="00577155" w:rsidP="00E53CC4">
      <w:pPr>
        <w:spacing w:line="360" w:lineRule="auto"/>
        <w:rPr>
          <w:rFonts w:ascii="Arial" w:hAnsi="Arial" w:cs="Arial"/>
          <w:color w:val="222222"/>
          <w:shd w:val="clear" w:color="auto" w:fill="FFFFFF"/>
        </w:rPr>
      </w:pPr>
    </w:p>
    <w:p w:rsidR="00577155" w:rsidRDefault="00577155" w:rsidP="00E53CC4">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Šikulová, I. (2006). </w:t>
      </w:r>
      <w:r>
        <w:rPr>
          <w:rFonts w:ascii="Arial" w:hAnsi="Arial" w:cs="Arial"/>
          <w:i/>
          <w:iCs/>
          <w:color w:val="222222"/>
          <w:sz w:val="20"/>
          <w:szCs w:val="20"/>
          <w:shd w:val="clear" w:color="auto" w:fill="FFFFFF"/>
        </w:rPr>
        <w:t>Konvergencia v procese európskej menovej integrácie</w:t>
      </w:r>
      <w:r>
        <w:rPr>
          <w:rFonts w:ascii="Arial" w:hAnsi="Arial" w:cs="Arial"/>
          <w:color w:val="222222"/>
          <w:sz w:val="20"/>
          <w:szCs w:val="20"/>
          <w:shd w:val="clear" w:color="auto" w:fill="FFFFFF"/>
        </w:rPr>
        <w:t>. Ekonomický Ústav Slovenskej Akad. Vied.</w:t>
      </w:r>
    </w:p>
    <w:p w:rsidR="00577155" w:rsidRPr="00293C32" w:rsidRDefault="00577155" w:rsidP="00E53CC4">
      <w:pPr>
        <w:spacing w:line="360" w:lineRule="auto"/>
        <w:rPr>
          <w:rFonts w:ascii="Arial" w:hAnsi="Arial" w:cs="Arial"/>
          <w:color w:val="222222"/>
          <w:shd w:val="clear" w:color="auto" w:fill="FFFFFF"/>
        </w:rPr>
      </w:pPr>
    </w:p>
    <w:p w:rsidR="00577155" w:rsidRPr="00293C32" w:rsidRDefault="00577155" w:rsidP="00E53CC4">
      <w:pPr>
        <w:spacing w:line="360" w:lineRule="auto"/>
        <w:rPr>
          <w:rFonts w:ascii="Arial" w:hAnsi="Arial" w:cs="Arial"/>
          <w:color w:val="222222"/>
          <w:shd w:val="clear" w:color="auto" w:fill="FFFFFF"/>
        </w:rPr>
      </w:pPr>
      <w:r w:rsidRPr="00293C32">
        <w:rPr>
          <w:rFonts w:ascii="Arial" w:hAnsi="Arial" w:cs="Arial"/>
          <w:color w:val="222222"/>
          <w:shd w:val="clear" w:color="auto" w:fill="FFFFFF"/>
        </w:rPr>
        <w:t>Rassekh, F., &amp; Thompson, H. (1998). Micro convergence and macro convergence: Factor price equalization and per capita income. </w:t>
      </w:r>
      <w:r w:rsidRPr="00293C32">
        <w:rPr>
          <w:rFonts w:ascii="Arial" w:hAnsi="Arial" w:cs="Arial"/>
          <w:i/>
          <w:iCs/>
          <w:color w:val="222222"/>
          <w:shd w:val="clear" w:color="auto" w:fill="FFFFFF"/>
        </w:rPr>
        <w:t>Pacific Economic Review</w:t>
      </w:r>
      <w:r w:rsidRPr="00293C32">
        <w:rPr>
          <w:rFonts w:ascii="Arial" w:hAnsi="Arial" w:cs="Arial"/>
          <w:color w:val="222222"/>
          <w:shd w:val="clear" w:color="auto" w:fill="FFFFFF"/>
        </w:rPr>
        <w:t>, </w:t>
      </w:r>
      <w:r w:rsidRPr="00293C32">
        <w:rPr>
          <w:rFonts w:ascii="Arial" w:hAnsi="Arial" w:cs="Arial"/>
          <w:i/>
          <w:iCs/>
          <w:color w:val="222222"/>
          <w:shd w:val="clear" w:color="auto" w:fill="FFFFFF"/>
        </w:rPr>
        <w:t>3</w:t>
      </w:r>
      <w:r w:rsidRPr="00293C32">
        <w:rPr>
          <w:rFonts w:ascii="Arial" w:hAnsi="Arial" w:cs="Arial"/>
          <w:color w:val="222222"/>
          <w:shd w:val="clear" w:color="auto" w:fill="FFFFFF"/>
        </w:rPr>
        <w:t>(1), 3-11.</w:t>
      </w:r>
    </w:p>
    <w:p w:rsidR="00577155" w:rsidRPr="00293C32" w:rsidRDefault="00577155" w:rsidP="00E53CC4">
      <w:pPr>
        <w:spacing w:line="360" w:lineRule="auto"/>
        <w:rPr>
          <w:rFonts w:ascii="Arial" w:hAnsi="Arial" w:cs="Arial"/>
          <w:color w:val="222222"/>
          <w:shd w:val="clear" w:color="auto" w:fill="FFFFFF"/>
        </w:rPr>
      </w:pPr>
      <w:r w:rsidRPr="00293C32">
        <w:rPr>
          <w:rFonts w:ascii="Arial" w:hAnsi="Arial" w:cs="Arial"/>
          <w:color w:val="222222"/>
          <w:shd w:val="clear" w:color="auto" w:fill="FFFFFF"/>
        </w:rPr>
        <w:t>Barro, R. J., &amp; Sala-i-Martin, X. (1992). Convergence. </w:t>
      </w:r>
      <w:r w:rsidRPr="00293C32">
        <w:rPr>
          <w:rFonts w:ascii="Arial" w:hAnsi="Arial" w:cs="Arial"/>
          <w:i/>
          <w:iCs/>
          <w:color w:val="222222"/>
          <w:shd w:val="clear" w:color="auto" w:fill="FFFFFF"/>
        </w:rPr>
        <w:t>Journal of political Economy</w:t>
      </w:r>
      <w:r w:rsidRPr="00293C32">
        <w:rPr>
          <w:rFonts w:ascii="Arial" w:hAnsi="Arial" w:cs="Arial"/>
          <w:color w:val="222222"/>
          <w:shd w:val="clear" w:color="auto" w:fill="FFFFFF"/>
        </w:rPr>
        <w:t>, </w:t>
      </w:r>
      <w:r w:rsidRPr="00293C32">
        <w:rPr>
          <w:rFonts w:ascii="Arial" w:hAnsi="Arial" w:cs="Arial"/>
          <w:i/>
          <w:iCs/>
          <w:color w:val="222222"/>
          <w:shd w:val="clear" w:color="auto" w:fill="FFFFFF"/>
        </w:rPr>
        <w:t>100</w:t>
      </w:r>
      <w:r w:rsidRPr="00293C32">
        <w:rPr>
          <w:rFonts w:ascii="Arial" w:hAnsi="Arial" w:cs="Arial"/>
          <w:color w:val="222222"/>
          <w:shd w:val="clear" w:color="auto" w:fill="FFFFFF"/>
        </w:rPr>
        <w:t>(2), 223-251.</w:t>
      </w:r>
    </w:p>
    <w:p w:rsidR="00577155" w:rsidRPr="00293C32" w:rsidRDefault="00577155" w:rsidP="00E53CC4">
      <w:pPr>
        <w:spacing w:line="360" w:lineRule="auto"/>
        <w:rPr>
          <w:rFonts w:ascii="Arial" w:hAnsi="Arial" w:cs="Arial"/>
          <w:color w:val="222222"/>
          <w:shd w:val="clear" w:color="auto" w:fill="FFFFFF"/>
        </w:rPr>
      </w:pPr>
    </w:p>
    <w:p w:rsidR="00577155" w:rsidRPr="00293C32" w:rsidRDefault="00577155" w:rsidP="00E53CC4">
      <w:pPr>
        <w:spacing w:line="360" w:lineRule="auto"/>
        <w:rPr>
          <w:rFonts w:ascii="Arial" w:hAnsi="Arial" w:cs="Arial"/>
          <w:color w:val="222222"/>
          <w:shd w:val="clear" w:color="auto" w:fill="FFFFFF"/>
        </w:rPr>
      </w:pPr>
      <w:r w:rsidRPr="00293C32">
        <w:rPr>
          <w:rFonts w:ascii="Arial" w:hAnsi="Arial" w:cs="Arial"/>
          <w:color w:val="222222"/>
          <w:shd w:val="clear" w:color="auto" w:fill="FFFFFF"/>
        </w:rPr>
        <w:t>Rui, L., Sinevičienė, L., Melnyk, L., Kubatko, O., Karintseva, O., &amp; Lyulyov, O. (2019). Economic and environmental convergence of transformation economy: The case of China. </w:t>
      </w:r>
      <w:r w:rsidRPr="00293C32">
        <w:rPr>
          <w:rFonts w:ascii="Arial" w:hAnsi="Arial" w:cs="Arial"/>
          <w:i/>
          <w:iCs/>
          <w:color w:val="222222"/>
          <w:shd w:val="clear" w:color="auto" w:fill="FFFFFF"/>
        </w:rPr>
        <w:t>Problems and Perspectives in Management</w:t>
      </w:r>
      <w:r w:rsidRPr="00293C32">
        <w:rPr>
          <w:rFonts w:ascii="Arial" w:hAnsi="Arial" w:cs="Arial"/>
          <w:color w:val="222222"/>
          <w:shd w:val="clear" w:color="auto" w:fill="FFFFFF"/>
        </w:rPr>
        <w:t>, </w:t>
      </w:r>
      <w:r w:rsidRPr="00293C32">
        <w:rPr>
          <w:rFonts w:ascii="Arial" w:hAnsi="Arial" w:cs="Arial"/>
          <w:i/>
          <w:iCs/>
          <w:color w:val="222222"/>
          <w:shd w:val="clear" w:color="auto" w:fill="FFFFFF"/>
        </w:rPr>
        <w:t>17</w:t>
      </w:r>
      <w:r w:rsidRPr="00293C32">
        <w:rPr>
          <w:rFonts w:ascii="Arial" w:hAnsi="Arial" w:cs="Arial"/>
          <w:color w:val="222222"/>
          <w:shd w:val="clear" w:color="auto" w:fill="FFFFFF"/>
        </w:rPr>
        <w:t>(3), 233-241.</w:t>
      </w:r>
    </w:p>
    <w:p w:rsidR="00577155" w:rsidRPr="00293C32" w:rsidRDefault="00577155" w:rsidP="00E53CC4">
      <w:pPr>
        <w:spacing w:line="360" w:lineRule="auto"/>
        <w:rPr>
          <w:rFonts w:ascii="Arial" w:hAnsi="Arial" w:cs="Arial"/>
          <w:color w:val="222222"/>
          <w:shd w:val="clear" w:color="auto" w:fill="FFFFFF"/>
        </w:rPr>
      </w:pPr>
      <w:r w:rsidRPr="00293C32">
        <w:rPr>
          <w:rFonts w:ascii="Arial" w:hAnsi="Arial" w:cs="Arial"/>
          <w:color w:val="222222"/>
          <w:shd w:val="clear" w:color="auto" w:fill="FFFFFF"/>
        </w:rPr>
        <w:t xml:space="preserve">Cartone, A., Postiglione, P., &amp; Hewings, G. J. D. (2021). Does economic convergence hold? A spatial quantile analysis on European regions. Economic Modelling, 95, 408–417. </w:t>
      </w:r>
      <w:hyperlink r:id="rId17" w:history="1">
        <w:r w:rsidRPr="00293C32">
          <w:rPr>
            <w:rStyle w:val="Hypertextovodkaz"/>
            <w:rFonts w:ascii="Arial" w:hAnsi="Arial" w:cs="Arial"/>
            <w:shd w:val="clear" w:color="auto" w:fill="FFFFFF"/>
          </w:rPr>
          <w:t>https://doi.org/10.1016/j.econmod.2020.03.008</w:t>
        </w:r>
      </w:hyperlink>
    </w:p>
    <w:p w:rsidR="00577155" w:rsidRPr="00293C32" w:rsidRDefault="00577155" w:rsidP="00E53CC4">
      <w:pPr>
        <w:spacing w:line="360" w:lineRule="auto"/>
        <w:rPr>
          <w:rFonts w:ascii="Arial" w:hAnsi="Arial" w:cs="Arial"/>
          <w:color w:val="222222"/>
          <w:shd w:val="clear" w:color="auto" w:fill="FFFFFF"/>
        </w:rPr>
      </w:pPr>
    </w:p>
    <w:p w:rsidR="00577155" w:rsidRDefault="00577155" w:rsidP="00E53CC4">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Solow, R. M. (1956). A contribution to the theory of economic growth. </w:t>
      </w:r>
      <w:r>
        <w:rPr>
          <w:rFonts w:ascii="Arial" w:hAnsi="Arial" w:cs="Arial"/>
          <w:i/>
          <w:iCs/>
          <w:color w:val="222222"/>
          <w:sz w:val="20"/>
          <w:szCs w:val="20"/>
          <w:shd w:val="clear" w:color="auto" w:fill="FFFFFF"/>
        </w:rPr>
        <w:t>The quarterly journal of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70</w:t>
      </w:r>
      <w:r>
        <w:rPr>
          <w:rFonts w:ascii="Arial" w:hAnsi="Arial" w:cs="Arial"/>
          <w:color w:val="222222"/>
          <w:sz w:val="20"/>
          <w:szCs w:val="20"/>
          <w:shd w:val="clear" w:color="auto" w:fill="FFFFFF"/>
        </w:rPr>
        <w:t>(1), 65-94.</w:t>
      </w:r>
    </w:p>
    <w:p w:rsidR="00577155" w:rsidRDefault="00577155" w:rsidP="00E53CC4">
      <w:pPr>
        <w:spacing w:line="360" w:lineRule="auto"/>
        <w:rPr>
          <w:rFonts w:ascii="Arial" w:hAnsi="Arial" w:cs="Arial"/>
          <w:color w:val="222222"/>
          <w:shd w:val="clear" w:color="auto" w:fill="FFFFFF"/>
        </w:rPr>
      </w:pPr>
      <w:r>
        <w:rPr>
          <w:rFonts w:ascii="Arial" w:hAnsi="Arial" w:cs="Arial"/>
          <w:color w:val="222222"/>
          <w:sz w:val="20"/>
          <w:szCs w:val="20"/>
          <w:shd w:val="clear" w:color="auto" w:fill="FFFFFF"/>
        </w:rPr>
        <w:t>Romer, P. M. (1986). Increasing returns and long-run growth. </w:t>
      </w:r>
      <w:r>
        <w:rPr>
          <w:rFonts w:ascii="Arial" w:hAnsi="Arial" w:cs="Arial"/>
          <w:i/>
          <w:iCs/>
          <w:color w:val="222222"/>
          <w:sz w:val="20"/>
          <w:szCs w:val="20"/>
          <w:shd w:val="clear" w:color="auto" w:fill="FFFFFF"/>
        </w:rPr>
        <w:t>Journal of political economy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94</w:t>
      </w:r>
      <w:r>
        <w:rPr>
          <w:rFonts w:ascii="Arial" w:hAnsi="Arial" w:cs="Arial"/>
          <w:color w:val="222222"/>
          <w:sz w:val="20"/>
          <w:szCs w:val="20"/>
          <w:shd w:val="clear" w:color="auto" w:fill="FFFFFF"/>
        </w:rPr>
        <w:t>(5), 1002-1037.</w:t>
      </w:r>
    </w:p>
    <w:p w:rsidR="00577155" w:rsidRDefault="00577155" w:rsidP="00E53CC4">
      <w:pPr>
        <w:spacing w:line="360" w:lineRule="auto"/>
        <w:rPr>
          <w:rFonts w:ascii="Arial" w:hAnsi="Arial" w:cs="Arial"/>
          <w:color w:val="222222"/>
          <w:shd w:val="clear" w:color="auto" w:fill="FFFFFF"/>
        </w:rPr>
      </w:pPr>
    </w:p>
    <w:p w:rsidR="00577155" w:rsidRPr="00293C32" w:rsidRDefault="00577155" w:rsidP="00E53CC4">
      <w:pPr>
        <w:spacing w:line="360" w:lineRule="auto"/>
        <w:rPr>
          <w:rFonts w:ascii="Arial" w:hAnsi="Arial" w:cs="Arial"/>
          <w:color w:val="222222"/>
          <w:shd w:val="clear" w:color="auto" w:fill="FFFFFF"/>
        </w:rPr>
      </w:pPr>
      <w:r>
        <w:t>ŽĎÁREK, V. (2006). Nominální konvergence v České republice – vybrané aspekty a implikace. Working Paper CES VŠEM, No. 6/2006. Praha: Centrum ekonomických studií Vysoké školy ekonomie a managementu.</w:t>
      </w:r>
    </w:p>
    <w:p w:rsidR="00577155" w:rsidRDefault="00577155" w:rsidP="00E53CC4">
      <w:pPr>
        <w:shd w:val="clear" w:color="auto" w:fill="FFFFFF"/>
        <w:spacing w:line="360" w:lineRule="auto"/>
        <w:textAlignment w:val="baseline"/>
        <w:outlineLvl w:val="0"/>
        <w:rPr>
          <w:rFonts w:ascii="Georgia" w:hAnsi="Georgia"/>
          <w:color w:val="333333"/>
          <w:spacing w:val="5"/>
          <w:kern w:val="36"/>
          <w:lang w:val="en-GB" w:eastAsia="en-GB"/>
        </w:rPr>
      </w:pPr>
    </w:p>
    <w:p w:rsidR="00577155" w:rsidRPr="00036F8C" w:rsidRDefault="00577155" w:rsidP="00E53CC4">
      <w:pPr>
        <w:shd w:val="clear" w:color="auto" w:fill="FFFFFF"/>
        <w:spacing w:line="360" w:lineRule="auto"/>
        <w:textAlignment w:val="baseline"/>
        <w:outlineLvl w:val="0"/>
        <w:rPr>
          <w:rFonts w:ascii="Georgia" w:hAnsi="Georgia"/>
          <w:color w:val="333333"/>
          <w:spacing w:val="5"/>
          <w:kern w:val="36"/>
          <w:lang w:val="en-GB" w:eastAsia="en-GB"/>
        </w:rPr>
      </w:pPr>
      <w:r w:rsidRPr="00036F8C">
        <w:rPr>
          <w:rFonts w:ascii="Georgia" w:hAnsi="Georgia"/>
          <w:color w:val="333333"/>
          <w:spacing w:val="5"/>
          <w:kern w:val="36"/>
          <w:lang w:val="en-GB" w:eastAsia="en-GB"/>
        </w:rPr>
        <w:t>Regional Policy, Economic Growth and Convergence</w:t>
      </w:r>
    </w:p>
    <w:p w:rsidR="00577155" w:rsidRPr="00293C32" w:rsidRDefault="00577155" w:rsidP="00E53CC4">
      <w:pPr>
        <w:spacing w:line="360" w:lineRule="auto"/>
      </w:pPr>
    </w:p>
    <w:p w:rsidR="00577155" w:rsidRPr="00293C32" w:rsidRDefault="00577155" w:rsidP="00E53CC4">
      <w:pPr>
        <w:pStyle w:val="Nadpis1"/>
        <w:shd w:val="clear" w:color="auto" w:fill="FFFFFF"/>
        <w:spacing w:before="0" w:line="360" w:lineRule="auto"/>
        <w:rPr>
          <w:rFonts w:ascii="Helvetica" w:hAnsi="Helvetica" w:cs="Helvetica"/>
          <w:b/>
          <w:bCs/>
          <w:color w:val="212529"/>
          <w:sz w:val="22"/>
          <w:szCs w:val="22"/>
        </w:rPr>
      </w:pPr>
      <w:r w:rsidRPr="00293C32">
        <w:rPr>
          <w:rFonts w:ascii="Helvetica" w:hAnsi="Helvetica" w:cs="Helvetica"/>
          <w:color w:val="212529"/>
          <w:sz w:val="22"/>
          <w:szCs w:val="22"/>
        </w:rPr>
        <w:t>Economic Growth and Convergence</w:t>
      </w:r>
      <w:r w:rsidRPr="00293C32">
        <w:rPr>
          <w:rFonts w:ascii="Helvetica" w:hAnsi="Helvetica" w:cs="Helvetica"/>
          <w:color w:val="212529"/>
          <w:sz w:val="22"/>
          <w:szCs w:val="22"/>
        </w:rPr>
        <w:br/>
        <w:t>Global Analysis through Econometric and Hidden Markov Models</w:t>
      </w:r>
    </w:p>
    <w:p w:rsidR="00577155" w:rsidRDefault="00577155" w:rsidP="00E53CC4">
      <w:pPr>
        <w:spacing w:line="360" w:lineRule="auto"/>
      </w:pPr>
    </w:p>
    <w:p w:rsidR="00577155" w:rsidRDefault="00577155" w:rsidP="00E53CC4">
      <w:pPr>
        <w:spacing w:line="360" w:lineRule="auto"/>
      </w:pPr>
    </w:p>
    <w:p w:rsidR="00577155" w:rsidRDefault="00577155" w:rsidP="00E53CC4">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Hančlová, J., Kubicová, I., Macháček, M., Melecký, A., Melecký, L., Melecký, M., ... &amp; Ramík, J. (2010). Makroekonometrické modelování české ekonomiky a vybraných ekonomik EU. </w:t>
      </w:r>
      <w:r>
        <w:rPr>
          <w:rFonts w:ascii="Arial" w:hAnsi="Arial" w:cs="Arial"/>
          <w:i/>
          <w:iCs/>
          <w:color w:val="222222"/>
          <w:sz w:val="20"/>
          <w:szCs w:val="20"/>
          <w:shd w:val="clear" w:color="auto" w:fill="FFFFFF"/>
        </w:rPr>
        <w:t>Ostrava: VŠB-TU</w:t>
      </w:r>
      <w:r>
        <w:rPr>
          <w:rFonts w:ascii="Arial" w:hAnsi="Arial" w:cs="Arial"/>
          <w:color w:val="222222"/>
          <w:sz w:val="20"/>
          <w:szCs w:val="20"/>
          <w:shd w:val="clear" w:color="auto" w:fill="FFFFFF"/>
        </w:rPr>
        <w:t>.</w:t>
      </w:r>
    </w:p>
    <w:p w:rsidR="00577155" w:rsidRDefault="00577155" w:rsidP="00E53CC4">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Drastichová, M. (2012). The relations of real and nominal convergence in the EU with impacts on the euro area participation.</w:t>
      </w:r>
    </w:p>
    <w:p w:rsidR="00577155" w:rsidRDefault="00577155" w:rsidP="00E53CC4">
      <w:pPr>
        <w:spacing w:line="360" w:lineRule="auto"/>
        <w:rPr>
          <w:rFonts w:ascii="Arial" w:hAnsi="Arial" w:cs="Arial"/>
          <w:color w:val="222222"/>
          <w:sz w:val="20"/>
          <w:szCs w:val="20"/>
          <w:shd w:val="clear" w:color="auto" w:fill="FFFFFF"/>
        </w:rPr>
      </w:pPr>
    </w:p>
    <w:p w:rsidR="00577155" w:rsidRDefault="00577155" w:rsidP="00E53CC4">
      <w:pPr>
        <w:pStyle w:val="References"/>
        <w:spacing w:line="360" w:lineRule="auto"/>
        <w:rPr>
          <w:rFonts w:eastAsia="Times New Roman"/>
          <w:lang w:val="en-GB" w:eastAsia="cs-CZ"/>
        </w:rPr>
      </w:pPr>
      <w:r w:rsidRPr="00AB3380">
        <w:rPr>
          <w:rFonts w:eastAsia="Times New Roman"/>
          <w:lang w:val="en-GB" w:eastAsia="cs-CZ"/>
        </w:rPr>
        <w:lastRenderedPageBreak/>
        <w:t>Baumol, W. J. (1986). Productivity growth, convergence, and welfare: what the long-run data show. The American Economic Review</w:t>
      </w:r>
      <w:r>
        <w:rPr>
          <w:rFonts w:eastAsia="Times New Roman"/>
          <w:lang w:val="en-GB" w:eastAsia="cs-CZ"/>
        </w:rPr>
        <w:t>,</w:t>
      </w:r>
      <w:r w:rsidRPr="00AB3380">
        <w:rPr>
          <w:rFonts w:eastAsia="Times New Roman"/>
          <w:lang w:val="en-GB" w:eastAsia="cs-CZ"/>
        </w:rPr>
        <w:t xml:space="preserve"> 76</w:t>
      </w:r>
      <w:r>
        <w:rPr>
          <w:rFonts w:eastAsia="Times New Roman"/>
          <w:lang w:val="en-GB" w:eastAsia="cs-CZ"/>
        </w:rPr>
        <w:t xml:space="preserve"> (</w:t>
      </w:r>
      <w:r w:rsidRPr="00AB3380">
        <w:rPr>
          <w:rFonts w:eastAsia="Times New Roman"/>
          <w:lang w:val="en-GB" w:eastAsia="cs-CZ"/>
        </w:rPr>
        <w:t>5</w:t>
      </w:r>
      <w:r>
        <w:rPr>
          <w:rFonts w:eastAsia="Times New Roman"/>
          <w:lang w:val="en-GB" w:eastAsia="cs-CZ"/>
        </w:rPr>
        <w:t>)</w:t>
      </w:r>
      <w:r w:rsidRPr="00AB3380">
        <w:rPr>
          <w:rFonts w:eastAsia="Times New Roman"/>
          <w:lang w:val="en-GB" w:eastAsia="cs-CZ"/>
        </w:rPr>
        <w:t>,  1072-1085.</w:t>
      </w:r>
    </w:p>
    <w:p w:rsidR="00577155" w:rsidRDefault="00577155" w:rsidP="00E53CC4">
      <w:pPr>
        <w:pStyle w:val="References"/>
        <w:spacing w:line="360" w:lineRule="auto"/>
        <w:rPr>
          <w:rFonts w:eastAsia="Times New Roman"/>
          <w:lang w:val="en-GB" w:eastAsia="cs-CZ"/>
        </w:rPr>
      </w:pPr>
    </w:p>
    <w:p w:rsidR="00577155" w:rsidRDefault="00577155" w:rsidP="00E53CC4">
      <w:pPr>
        <w:pStyle w:val="References"/>
        <w:spacing w:line="360" w:lineRule="auto"/>
        <w:rPr>
          <w:rFonts w:eastAsia="Times New Roman"/>
          <w:lang w:val="en-GB" w:eastAsia="cs-CZ"/>
        </w:rPr>
      </w:pPr>
    </w:p>
    <w:p w:rsidR="00577155" w:rsidRPr="00AB3380" w:rsidRDefault="00577155" w:rsidP="00E53CC4">
      <w:pPr>
        <w:pStyle w:val="References"/>
        <w:spacing w:line="360" w:lineRule="auto"/>
        <w:rPr>
          <w:rFonts w:eastAsia="Times New Roman"/>
          <w:lang w:val="en-GB" w:eastAsia="cs-CZ"/>
        </w:rPr>
      </w:pPr>
      <w:r w:rsidRPr="00AB3380">
        <w:rPr>
          <w:rFonts w:eastAsia="Times New Roman"/>
          <w:lang w:val="en-GB" w:eastAsia="cs-CZ"/>
        </w:rPr>
        <w:t>Slavík, C. (2007). Reálná konvergence õeské republiky к evropské unii v porovnání s ostatními novymi ölenskymi zeměmi. Politická ekonomie, 1, 23.</w:t>
      </w:r>
    </w:p>
    <w:p w:rsidR="00577155" w:rsidRPr="00AB3380" w:rsidRDefault="00577155" w:rsidP="00E53CC4">
      <w:pPr>
        <w:pStyle w:val="References"/>
        <w:spacing w:line="360" w:lineRule="auto"/>
        <w:rPr>
          <w:rFonts w:eastAsia="Times New Roman"/>
          <w:lang w:val="en-GB" w:eastAsia="cs-CZ"/>
        </w:rPr>
      </w:pPr>
    </w:p>
    <w:p w:rsidR="00577155" w:rsidRDefault="00577155" w:rsidP="00E53CC4">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Volek, T., Novotná, M., &amp; Kaňková, M. (2018). Impact of R&amp;D expenditures on labour productivity growth. In </w:t>
      </w:r>
      <w:r>
        <w:rPr>
          <w:rFonts w:ascii="Arial" w:hAnsi="Arial" w:cs="Arial"/>
          <w:i/>
          <w:iCs/>
          <w:color w:val="222222"/>
          <w:sz w:val="20"/>
          <w:szCs w:val="20"/>
          <w:shd w:val="clear" w:color="auto" w:fill="FFFFFF"/>
        </w:rPr>
        <w:t>Proceedings of the 12th international scientific conference INPROFORUM: innovations, enterprises, regions and management</w:t>
      </w:r>
      <w:r>
        <w:rPr>
          <w:rFonts w:ascii="Arial" w:hAnsi="Arial" w:cs="Arial"/>
          <w:color w:val="222222"/>
          <w:sz w:val="20"/>
          <w:szCs w:val="20"/>
          <w:shd w:val="clear" w:color="auto" w:fill="FFFFFF"/>
        </w:rPr>
        <w:t> (pp. 387-392).</w:t>
      </w:r>
    </w:p>
    <w:p w:rsidR="00577155" w:rsidRDefault="00577155" w:rsidP="00E53CC4">
      <w:pPr>
        <w:spacing w:line="360" w:lineRule="auto"/>
        <w:rPr>
          <w:rFonts w:ascii="Arial" w:hAnsi="Arial" w:cs="Arial"/>
          <w:color w:val="222222"/>
          <w:sz w:val="20"/>
          <w:szCs w:val="20"/>
          <w:shd w:val="clear" w:color="auto" w:fill="FFFFFF"/>
        </w:rPr>
      </w:pPr>
    </w:p>
    <w:p w:rsidR="00577155" w:rsidRDefault="00577155" w:rsidP="00E53CC4">
      <w:pPr>
        <w:spacing w:line="360" w:lineRule="auto"/>
      </w:pPr>
      <w:r w:rsidRPr="006F5BF5">
        <w:t>AURSULESEI, T. M., &amp; MAHA, L.-G. (2019). NOMINAL CONVERGENCE OF EURO AREA MEMBER STATES. European Union Financial Regulation and Administrative Area, 247.</w:t>
      </w:r>
    </w:p>
    <w:p w:rsidR="00577155" w:rsidRDefault="00577155" w:rsidP="00E53CC4">
      <w:pPr>
        <w:spacing w:line="360" w:lineRule="auto"/>
      </w:pPr>
    </w:p>
    <w:p w:rsidR="00577155" w:rsidRDefault="00E7042B" w:rsidP="00E53CC4">
      <w:pPr>
        <w:spacing w:line="360" w:lineRule="auto"/>
      </w:pPr>
      <w:hyperlink r:id="rId18" w:history="1">
        <w:r w:rsidR="00577155" w:rsidRPr="002D3883">
          <w:rPr>
            <w:rStyle w:val="Hypertextovodkaz"/>
          </w:rPr>
          <w:t>https://www.cnb.cz/cs/o_cnb/mezinarodni-vztahy/hospodarska-a-menova-politika-v-eu/-kriteria-konvergence/</w:t>
        </w:r>
      </w:hyperlink>
      <w:r w:rsidR="00577155">
        <w:t xml:space="preserve">  </w:t>
      </w:r>
    </w:p>
    <w:p w:rsidR="00577155" w:rsidRDefault="00577155" w:rsidP="00E53CC4">
      <w:pPr>
        <w:spacing w:line="360" w:lineRule="auto"/>
      </w:pPr>
    </w:p>
    <w:p w:rsidR="00577155" w:rsidRPr="00D92025" w:rsidRDefault="00577155" w:rsidP="00E53CC4">
      <w:pPr>
        <w:spacing w:line="360" w:lineRule="auto"/>
        <w:rPr>
          <w:rFonts w:ascii="Arial" w:hAnsi="Arial" w:cs="Arial"/>
          <w:color w:val="292C2E"/>
        </w:rPr>
      </w:pPr>
    </w:p>
    <w:p w:rsidR="00577155" w:rsidRDefault="00577155" w:rsidP="00E53CC4">
      <w:pPr>
        <w:spacing w:line="360" w:lineRule="auto"/>
        <w:rPr>
          <w:rFonts w:ascii="Arial" w:hAnsi="Arial" w:cs="Arial"/>
          <w:color w:val="292C2E"/>
        </w:rPr>
      </w:pPr>
      <w:r>
        <w:rPr>
          <w:rFonts w:ascii="Arial" w:hAnsi="Arial" w:cs="Arial"/>
          <w:color w:val="333333"/>
          <w:shd w:val="clear" w:color="auto" w:fill="FFFFFF"/>
        </w:rPr>
        <w:t>Giorgio Fazio &amp; Davide Piacentino, 2011. "</w:t>
      </w:r>
      <w:hyperlink r:id="rId19" w:history="1">
        <w:r>
          <w:rPr>
            <w:rStyle w:val="Hypertextovodkaz"/>
            <w:rFonts w:ascii="Arial" w:hAnsi="Arial" w:cs="Arial"/>
            <w:color w:val="2D4E8B"/>
          </w:rPr>
          <w:t>Testing for convergence from the micro-level</w:t>
        </w:r>
      </w:hyperlink>
      <w:r>
        <w:rPr>
          <w:rFonts w:ascii="Arial" w:hAnsi="Arial" w:cs="Arial"/>
          <w:color w:val="333333"/>
          <w:shd w:val="clear" w:color="auto" w:fill="FFFFFF"/>
        </w:rPr>
        <w:t>," </w:t>
      </w:r>
      <w:hyperlink r:id="rId20" w:history="1">
        <w:r>
          <w:rPr>
            <w:rStyle w:val="Hypertextovodkaz"/>
            <w:rFonts w:ascii="Arial" w:hAnsi="Arial" w:cs="Arial"/>
            <w:color w:val="2D4E8B"/>
          </w:rPr>
          <w:t>Working Papers</w:t>
        </w:r>
      </w:hyperlink>
      <w:r>
        <w:rPr>
          <w:rFonts w:ascii="Arial" w:hAnsi="Arial" w:cs="Arial"/>
          <w:color w:val="333333"/>
          <w:shd w:val="clear" w:color="auto" w:fill="FFFFFF"/>
        </w:rPr>
        <w:t> 2011_07, Business School - Economics, University of Glasgow.</w:t>
      </w: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r w:rsidRPr="00293C32">
        <w:t>Barro, R. J. and X. Sala-i-Martin (1992), ‘Convergence,’ Journal of Political Economy, 100(2), 223–251</w:t>
      </w:r>
    </w:p>
    <w:p w:rsidR="00577155" w:rsidRPr="00293C32" w:rsidRDefault="00577155" w:rsidP="00E53CC4">
      <w:pPr>
        <w:spacing w:line="360" w:lineRule="auto"/>
        <w:rPr>
          <w:rFonts w:ascii="Arial" w:hAnsi="Arial" w:cs="Arial"/>
          <w:color w:val="292C2E"/>
        </w:rPr>
      </w:pPr>
    </w:p>
    <w:p w:rsidR="00577155" w:rsidRPr="00293C32" w:rsidRDefault="00577155" w:rsidP="00E53CC4">
      <w:pPr>
        <w:spacing w:line="360" w:lineRule="auto"/>
        <w:rPr>
          <w:rFonts w:ascii="Arial" w:hAnsi="Arial" w:cs="Arial"/>
          <w:color w:val="292C2E"/>
        </w:rPr>
      </w:pPr>
      <w:r w:rsidRPr="00293C32">
        <w:rPr>
          <w:rFonts w:ascii="Arial" w:hAnsi="Arial" w:cs="Arial"/>
          <w:color w:val="292C2E"/>
        </w:rPr>
        <w:t>Pochopení procesu dohánění je v centru úsilí rozvojových ekonomů od dob Gerschenkrona (1952)1 a Solowa (1956). Více</w:t>
      </w:r>
    </w:p>
    <w:p w:rsidR="0078335E" w:rsidRDefault="0078335E" w:rsidP="00E53CC4">
      <w:pPr>
        <w:shd w:val="clear" w:color="auto" w:fill="FFFFFF"/>
        <w:spacing w:after="360" w:line="360" w:lineRule="auto"/>
        <w:rPr>
          <w:color w:val="333333"/>
          <w:lang w:val="en-GB" w:eastAsia="en-GB"/>
        </w:rPr>
      </w:pPr>
    </w:p>
    <w:p w:rsidR="00B36EB3" w:rsidRDefault="00B36EB3" w:rsidP="00E53CC4">
      <w:pPr>
        <w:shd w:val="clear" w:color="auto" w:fill="FFFFFF"/>
        <w:spacing w:after="360" w:line="360" w:lineRule="auto"/>
        <w:rPr>
          <w:color w:val="333333"/>
          <w:lang w:val="en-GB" w:eastAsia="en-GB"/>
        </w:rPr>
      </w:pPr>
      <w:r w:rsidRPr="00A47D08">
        <w:rPr>
          <w:color w:val="333333"/>
          <w:lang w:val="en-GB" w:eastAsia="en-GB"/>
        </w:rPr>
        <w:t xml:space="preserve">Stabilita ekologických komunit za probíhajících změn klimatu a využívání půdy je zásadní pro udržitelné hospodaření s přírodními zdroji prostřednictvím jejich vlivu na kritické ekosystémové služby. Předpokládá se, že biologická rozmanitost zvýší stabilitu kompenzačními účinky (snížená synchronizace mezi druhy). Relativní význam a souhra mezi různými biotickými a abiotickými faktory stability však zůstávají kontroverzní. Analýzou dlouhodobých dat z přírodních a sematurálních ekosystémů po celém světě jsme zjistili, že </w:t>
      </w:r>
      <w:r w:rsidRPr="00A47D08">
        <w:rPr>
          <w:color w:val="333333"/>
          <w:lang w:val="en-GB" w:eastAsia="en-GB"/>
        </w:rPr>
        <w:lastRenderedPageBreak/>
        <w:t>hlavním faktorem stability byl spíše stupeň synchronizace mezi dominantními druhy než druhová bohatost sama o sobě. Tyto biotické účinky převažují nad faktory prostředí, které ovlivňovaly stabilitu komunit modulováním účinků bohatství a synchronizace.</w:t>
      </w:r>
    </w:p>
    <w:p w:rsidR="00F75B30" w:rsidRDefault="00F75B30" w:rsidP="00E53CC4">
      <w:pPr>
        <w:shd w:val="clear" w:color="auto" w:fill="FFFFFF"/>
        <w:spacing w:after="360" w:line="360" w:lineRule="auto"/>
        <w:rPr>
          <w:color w:val="333333"/>
          <w:lang w:val="en-GB" w:eastAsia="en-GB"/>
        </w:rPr>
      </w:pPr>
    </w:p>
    <w:p w:rsidR="00CB6642" w:rsidRDefault="00CB6642" w:rsidP="00E53CC4">
      <w:pPr>
        <w:shd w:val="clear" w:color="auto" w:fill="FFFFFF"/>
        <w:spacing w:after="360" w:line="360" w:lineRule="auto"/>
        <w:rPr>
          <w:color w:val="333333"/>
          <w:lang w:val="en-GB" w:eastAsia="en-GB"/>
        </w:rPr>
      </w:pPr>
    </w:p>
    <w:p w:rsidR="00F75B30" w:rsidRPr="00A47D08" w:rsidRDefault="00F75B30" w:rsidP="00E53CC4">
      <w:pPr>
        <w:shd w:val="clear" w:color="auto" w:fill="FFFFFF"/>
        <w:spacing w:after="360" w:line="360" w:lineRule="auto"/>
        <w:rPr>
          <w:color w:val="333333"/>
          <w:lang w:val="en-GB" w:eastAsia="en-GB"/>
        </w:rPr>
      </w:pPr>
      <w:r>
        <w:rPr>
          <w:rFonts w:ascii="Arial" w:hAnsi="Arial" w:cs="Arial"/>
          <w:color w:val="333333"/>
          <w:sz w:val="26"/>
          <w:szCs w:val="26"/>
        </w:rPr>
        <w:t>Průmyslová politika by měla vzít v úvahu odvětvovou heterogenitu a rozdíly mezi severem a jihem, aby účinně zvýšila výkonnost produktivity.</w:t>
      </w:r>
      <w:r w:rsidRPr="00F75B30">
        <w:t xml:space="preserve"> </w:t>
      </w:r>
      <w:r>
        <w:t>(Castelnovo et al., 2020)</w:t>
      </w:r>
    </w:p>
    <w:p w:rsidR="00B36EB3" w:rsidRPr="00A47D08" w:rsidRDefault="00B36EB3" w:rsidP="00E53CC4">
      <w:pPr>
        <w:shd w:val="clear" w:color="auto" w:fill="FFFFFF"/>
        <w:spacing w:before="100" w:beforeAutospacing="1" w:after="100" w:afterAutospacing="1" w:line="360" w:lineRule="auto"/>
        <w:outlineLvl w:val="1"/>
        <w:rPr>
          <w:b/>
          <w:bCs/>
          <w:color w:val="111111"/>
          <w:lang w:val="en-GB" w:eastAsia="en-GB"/>
        </w:rPr>
      </w:pPr>
      <w:r w:rsidRPr="00A47D08">
        <w:rPr>
          <w:b/>
          <w:bCs/>
          <w:color w:val="111111"/>
          <w:lang w:val="en-GB" w:eastAsia="en-GB"/>
        </w:rPr>
        <w:t>Abstraktní</w:t>
      </w:r>
    </w:p>
    <w:p w:rsidR="00B36EB3" w:rsidRPr="00A47D08" w:rsidRDefault="00B36EB3" w:rsidP="00E53CC4">
      <w:pPr>
        <w:shd w:val="clear" w:color="auto" w:fill="FFFFFF"/>
        <w:spacing w:after="360" w:line="360" w:lineRule="auto"/>
        <w:rPr>
          <w:color w:val="333333"/>
          <w:lang w:val="en-GB" w:eastAsia="en-GB"/>
        </w:rPr>
      </w:pPr>
      <w:r w:rsidRPr="00A47D08">
        <w:rPr>
          <w:color w:val="333333"/>
          <w:lang w:val="en-GB" w:eastAsia="en-GB"/>
        </w:rPr>
        <w:t>Stabilita ekologických komunit je zásadní pro stabilní poskytování ekosystémových služeb, jako je produkce potravin a pícnin, sekvestrace uhlíku a úrodnost půdy. Očekává se, že větší biologická rozmanitost zlepší v průběhu let stabilitu snížením synchronizace mezi druhy, ale hnací síly stability v přírodě zůstávají špatně vyřešeny. Naše analýza časových řad od 79 datových souborů z celého světa ukázala, že stabilita byla silněji spojena se stupněm synchronizace mezi dominantními druhy než s druhovou bohatostí. Relativně slabý vliv druhové bohatosti je v souladu s teorií, která předpovídá, že vliv bohatosti na stabilitu slabne, když je synchronizace při náhodných výkyvech vyšší, než se očekávalo, což byl případ většiny komunit. Hospodaření s půdou, přidávání živin, a změny klimatu měly relativně slabé a různé účinky na stabilitu, které upravovaly interakci druhové bohatosti, synchronizace a stability. Naše výsledky ukazují prevalenci biotických faktorů na stabilitu ekosystému s potenciálem environmentálních faktorů změnit složitý vztah mezi bohatstvím, synchronizací a stabilitou.</w:t>
      </w:r>
    </w:p>
    <w:p w:rsidR="007617DE" w:rsidRPr="00A47D08" w:rsidRDefault="00E4434B" w:rsidP="00E53CC4">
      <w:pPr>
        <w:spacing w:line="360" w:lineRule="auto"/>
        <w:ind w:hanging="480"/>
        <w:rPr>
          <w:color w:val="0000FF"/>
          <w:u w:val="single"/>
          <w:lang w:val="en-GB" w:eastAsia="en-GB"/>
        </w:rPr>
      </w:pPr>
      <w:r w:rsidRPr="00A47D08">
        <w:rPr>
          <w:lang w:val="en-GB" w:eastAsia="en-GB"/>
        </w:rPr>
        <w:t xml:space="preserve">Valencia, E., de Bello, F., Galland, T., Adler, P. B., Lepš, J., E-Vojtkó, A., van Klink, R., Carmona, C. P., Danihelka, J., Dengler, J., Eldridge, D. J., Estiarte, M., García-González, R., Garnier, E., Gómez-García, D., Harrison, S. P., Herben, T., Ibáñez, R., Jentsch, A., … Götzenberger, L. (2020). Synchrony matters more than species richness in plant community stability at a global scale. </w:t>
      </w:r>
      <w:r w:rsidRPr="00A47D08">
        <w:rPr>
          <w:i/>
          <w:iCs/>
          <w:lang w:val="en-GB" w:eastAsia="en-GB"/>
        </w:rPr>
        <w:t>Proceedings of the National Academy of Sciences</w:t>
      </w:r>
      <w:r w:rsidRPr="00A47D08">
        <w:rPr>
          <w:lang w:val="en-GB" w:eastAsia="en-GB"/>
        </w:rPr>
        <w:t xml:space="preserve">, </w:t>
      </w:r>
      <w:r w:rsidRPr="00A47D08">
        <w:rPr>
          <w:i/>
          <w:iCs/>
          <w:lang w:val="en-GB" w:eastAsia="en-GB"/>
        </w:rPr>
        <w:t>117</w:t>
      </w:r>
      <w:r w:rsidRPr="00A47D08">
        <w:rPr>
          <w:lang w:val="en-GB" w:eastAsia="en-GB"/>
        </w:rPr>
        <w:t xml:space="preserve">(39), 24345–24351. </w:t>
      </w:r>
      <w:hyperlink r:id="rId21" w:history="1">
        <w:r w:rsidRPr="00A47D08">
          <w:rPr>
            <w:color w:val="0000FF"/>
            <w:u w:val="single"/>
            <w:lang w:val="en-GB" w:eastAsia="en-GB"/>
          </w:rPr>
          <w:t>https://doi.org/10.1073/pnas.1920405117</w:t>
        </w:r>
      </w:hyperlink>
    </w:p>
    <w:p w:rsidR="00882022" w:rsidRPr="00A47D08" w:rsidRDefault="00882022" w:rsidP="00E53CC4">
      <w:pPr>
        <w:spacing w:line="360" w:lineRule="auto"/>
        <w:ind w:hanging="480"/>
      </w:pPr>
      <w:r w:rsidRPr="00A47D08">
        <w:lastRenderedPageBreak/>
        <w:t xml:space="preserve">Ghalayini, A. M., &amp; Noble, J. S. (1996). The changing basis of performance measurement. </w:t>
      </w:r>
      <w:r w:rsidRPr="00A47D08">
        <w:rPr>
          <w:i/>
          <w:iCs/>
        </w:rPr>
        <w:t>International Journal of Operations &amp; Production Management</w:t>
      </w:r>
      <w:r w:rsidRPr="00A47D08">
        <w:t xml:space="preserve">, </w:t>
      </w:r>
      <w:r w:rsidRPr="00A47D08">
        <w:rPr>
          <w:i/>
          <w:iCs/>
        </w:rPr>
        <w:t>16</w:t>
      </w:r>
      <w:r w:rsidRPr="00A47D08">
        <w:t xml:space="preserve">(8), 63–80. </w:t>
      </w:r>
      <w:hyperlink r:id="rId22" w:history="1">
        <w:r w:rsidRPr="00A47D08">
          <w:rPr>
            <w:rStyle w:val="Hypertextovodkaz"/>
          </w:rPr>
          <w:t>https://doi.org/10.1108/01443579610125787</w:t>
        </w:r>
      </w:hyperlink>
    </w:p>
    <w:p w:rsidR="00882022" w:rsidRPr="00A47D08" w:rsidRDefault="00882022" w:rsidP="00E53CC4">
      <w:pPr>
        <w:spacing w:line="360" w:lineRule="auto"/>
        <w:ind w:hanging="480"/>
        <w:rPr>
          <w:color w:val="0000FF"/>
          <w:u w:val="single"/>
          <w:lang w:val="en-GB" w:eastAsia="en-GB"/>
        </w:rPr>
      </w:pPr>
    </w:p>
    <w:p w:rsidR="00882022" w:rsidRPr="00A47D08" w:rsidRDefault="00882022" w:rsidP="00E53CC4">
      <w:pPr>
        <w:spacing w:line="360" w:lineRule="auto"/>
        <w:ind w:hanging="480"/>
        <w:rPr>
          <w:color w:val="0000FF"/>
          <w:u w:val="single"/>
          <w:lang w:val="en-GB" w:eastAsia="en-GB"/>
        </w:rPr>
      </w:pPr>
    </w:p>
    <w:p w:rsidR="00882022" w:rsidRPr="00A47D08" w:rsidRDefault="00882022" w:rsidP="00E53CC4">
      <w:pPr>
        <w:spacing w:line="360" w:lineRule="auto"/>
        <w:ind w:hanging="480"/>
      </w:pPr>
    </w:p>
    <w:p w:rsidR="002D55C9" w:rsidRPr="00A47D08" w:rsidRDefault="002D55C9" w:rsidP="00E53CC4">
      <w:pPr>
        <w:spacing w:line="360" w:lineRule="auto"/>
      </w:pPr>
      <w:r w:rsidRPr="00A47D08">
        <w:t xml:space="preserve">Termín produktivita může znamenat různé věci pro různé lidi. </w:t>
      </w:r>
    </w:p>
    <w:p w:rsidR="00081BE9" w:rsidRPr="00A47D08" w:rsidRDefault="00081BE9" w:rsidP="00E53CC4">
      <w:pPr>
        <w:spacing w:line="360" w:lineRule="auto"/>
      </w:pPr>
    </w:p>
    <w:p w:rsidR="00081BE9" w:rsidRPr="00A47D08" w:rsidRDefault="00081BE9" w:rsidP="00E53CC4">
      <w:pPr>
        <w:spacing w:line="360" w:lineRule="auto"/>
      </w:pPr>
      <w:r w:rsidRPr="00A47D08">
        <w:t>Příspěvek Solowa (1956) zdůraznil roli akumulace kapitálu a celkové účinnosti výrobních faktorů  pro pochopení rozdíl</w:t>
      </w:r>
      <w:r w:rsidR="002B1F90" w:rsidRPr="00A47D08">
        <w:t>ů v produktivitě práce mezi</w:t>
      </w:r>
      <w:r w:rsidRPr="00A47D08">
        <w:t xml:space="preserve"> zeměmi v určitém čase. </w:t>
      </w:r>
    </w:p>
    <w:p w:rsidR="00081BE9" w:rsidRPr="00A47D08" w:rsidRDefault="00081BE9" w:rsidP="00E53CC4">
      <w:pPr>
        <w:spacing w:line="360" w:lineRule="auto"/>
        <w:rPr>
          <w:color w:val="1C1D1E"/>
          <w:shd w:val="clear" w:color="auto" w:fill="FFFFFF"/>
        </w:rPr>
      </w:pPr>
      <w:r w:rsidRPr="00A47D08">
        <w:rPr>
          <w:color w:val="1C1D1E"/>
          <w:shd w:val="clear" w:color="auto" w:fill="FFFFFF"/>
        </w:rPr>
        <w:t>Alespoň od klíčového příspěvku Solowa ( </w:t>
      </w:r>
      <w:hyperlink r:id="rId23" w:anchor="rode12726-bib-0045" w:history="1">
        <w:r w:rsidRPr="00A47D08">
          <w:rPr>
            <w:rStyle w:val="Hypertextovodkaz"/>
            <w:b/>
            <w:bCs/>
            <w:color w:val="000000"/>
          </w:rPr>
          <w:t>1956</w:t>
        </w:r>
      </w:hyperlink>
      <w:r w:rsidRPr="00A47D08">
        <w:rPr>
          <w:color w:val="1C1D1E"/>
          <w:shd w:val="clear" w:color="auto" w:fill="FFFFFF"/>
        </w:rPr>
        <w:t> ) studie ekonomického růstu zdůraznila roli akumulace kapitálu a celkové účinnosti (technologický pokrok) pro pochopení rozdílů v produktivitě práce mezi zeměmi a v průběhu času. </w:t>
      </w:r>
    </w:p>
    <w:p w:rsidR="00081BE9" w:rsidRPr="00A47D08" w:rsidRDefault="00081BE9" w:rsidP="00E53CC4">
      <w:pPr>
        <w:spacing w:line="360" w:lineRule="auto"/>
        <w:rPr>
          <w:color w:val="1C1D1E"/>
          <w:shd w:val="clear" w:color="auto" w:fill="FFFFFF"/>
        </w:rPr>
      </w:pPr>
    </w:p>
    <w:p w:rsidR="00081BE9" w:rsidRPr="00A47D08" w:rsidRDefault="00081BE9" w:rsidP="00E53CC4">
      <w:pPr>
        <w:spacing w:line="360" w:lineRule="auto"/>
        <w:rPr>
          <w:color w:val="1C1D1E"/>
          <w:shd w:val="clear" w:color="auto" w:fill="FFFFFF"/>
        </w:rPr>
      </w:pPr>
    </w:p>
    <w:p w:rsidR="00081BE9" w:rsidRPr="00A47D08" w:rsidRDefault="00081BE9" w:rsidP="00E53CC4">
      <w:pPr>
        <w:spacing w:line="360" w:lineRule="auto"/>
        <w:rPr>
          <w:color w:val="222222"/>
          <w:shd w:val="clear" w:color="auto" w:fill="FFFFFF"/>
        </w:rPr>
      </w:pPr>
      <w:r w:rsidRPr="00A47D08">
        <w:rPr>
          <w:color w:val="222222"/>
          <w:shd w:val="clear" w:color="auto" w:fill="FFFFFF"/>
        </w:rPr>
        <w:t>Solow, R. M. (1956). A contribution to the theory of economic growth. </w:t>
      </w:r>
      <w:r w:rsidRPr="00A47D08">
        <w:rPr>
          <w:i/>
          <w:iCs/>
          <w:color w:val="222222"/>
          <w:shd w:val="clear" w:color="auto" w:fill="FFFFFF"/>
        </w:rPr>
        <w:t>The quarterly journal of economics</w:t>
      </w:r>
      <w:r w:rsidRPr="00A47D08">
        <w:rPr>
          <w:color w:val="222222"/>
          <w:shd w:val="clear" w:color="auto" w:fill="FFFFFF"/>
        </w:rPr>
        <w:t>, </w:t>
      </w:r>
      <w:r w:rsidRPr="00A47D08">
        <w:rPr>
          <w:i/>
          <w:iCs/>
          <w:color w:val="222222"/>
          <w:shd w:val="clear" w:color="auto" w:fill="FFFFFF"/>
        </w:rPr>
        <w:t>70</w:t>
      </w:r>
      <w:r w:rsidRPr="00A47D08">
        <w:rPr>
          <w:color w:val="222222"/>
          <w:shd w:val="clear" w:color="auto" w:fill="FFFFFF"/>
        </w:rPr>
        <w:t>(1), 65-94.</w:t>
      </w:r>
    </w:p>
    <w:p w:rsidR="005F0EA0" w:rsidRPr="00A47D08" w:rsidRDefault="005F0EA0" w:rsidP="00E53CC4">
      <w:pPr>
        <w:spacing w:line="360" w:lineRule="auto"/>
        <w:ind w:hanging="480"/>
      </w:pPr>
      <w:r w:rsidRPr="00A47D08">
        <w:t xml:space="preserve">Syverson, C. (2011). What Determines Productivity? </w:t>
      </w:r>
      <w:r w:rsidRPr="00A47D08">
        <w:rPr>
          <w:i/>
          <w:iCs/>
        </w:rPr>
        <w:t>Journal of Economic Literature</w:t>
      </w:r>
      <w:r w:rsidRPr="00A47D08">
        <w:t xml:space="preserve">, </w:t>
      </w:r>
      <w:r w:rsidRPr="00A47D08">
        <w:rPr>
          <w:i/>
          <w:iCs/>
        </w:rPr>
        <w:t>49</w:t>
      </w:r>
      <w:r w:rsidRPr="00A47D08">
        <w:t xml:space="preserve">(2), 326–365. </w:t>
      </w:r>
      <w:hyperlink r:id="rId24" w:history="1">
        <w:r w:rsidRPr="00A47D08">
          <w:rPr>
            <w:rStyle w:val="Hypertextovodkaz"/>
          </w:rPr>
          <w:t>https://doi.org/10.1257/jel.49.2.326</w:t>
        </w:r>
      </w:hyperlink>
    </w:p>
    <w:p w:rsidR="005F0EA0" w:rsidRDefault="005F0EA0" w:rsidP="00E53CC4">
      <w:pPr>
        <w:spacing w:line="360" w:lineRule="auto"/>
      </w:pPr>
    </w:p>
    <w:p w:rsidR="00744948" w:rsidRDefault="00744948" w:rsidP="00E53CC4">
      <w:pPr>
        <w:spacing w:line="360" w:lineRule="auto"/>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Halpern, L., Koren, M., &amp; Szeidl, A.. (2015). Imported Inputs and Productivity. </w:t>
      </w:r>
      <w:r>
        <w:rPr>
          <w:rFonts w:ascii="Helvetica" w:hAnsi="Helvetica" w:cs="Helvetica"/>
          <w:i/>
          <w:iCs/>
          <w:color w:val="000000"/>
          <w:sz w:val="27"/>
          <w:szCs w:val="27"/>
          <w:bdr w:val="none" w:sz="0" w:space="0" w:color="auto" w:frame="1"/>
        </w:rPr>
        <w:t>American Economic Review</w:t>
      </w:r>
      <w:r>
        <w:rPr>
          <w:rFonts w:ascii="Helvetica" w:hAnsi="Helvetica" w:cs="Helvetica"/>
          <w:color w:val="000000"/>
          <w:sz w:val="27"/>
          <w:szCs w:val="27"/>
          <w:shd w:val="clear" w:color="auto" w:fill="FFFFFF"/>
        </w:rPr>
        <w:t>, </w:t>
      </w:r>
      <w:r>
        <w:rPr>
          <w:rFonts w:ascii="Helvetica" w:hAnsi="Helvetica" w:cs="Helvetica"/>
          <w:i/>
          <w:iCs/>
          <w:color w:val="000000"/>
          <w:sz w:val="27"/>
          <w:szCs w:val="27"/>
          <w:bdr w:val="none" w:sz="0" w:space="0" w:color="auto" w:frame="1"/>
        </w:rPr>
        <w:t>105</w:t>
      </w:r>
      <w:r>
        <w:rPr>
          <w:rFonts w:ascii="Helvetica" w:hAnsi="Helvetica" w:cs="Helvetica"/>
          <w:color w:val="000000"/>
          <w:sz w:val="27"/>
          <w:szCs w:val="27"/>
          <w:shd w:val="clear" w:color="auto" w:fill="FFFFFF"/>
        </w:rPr>
        <w:t xml:space="preserve">(12), 3660–3703. </w:t>
      </w:r>
      <w:hyperlink r:id="rId25" w:history="1">
        <w:r w:rsidR="00020CE8" w:rsidRPr="00EB4CD8">
          <w:rPr>
            <w:rStyle w:val="Hypertextovodkaz"/>
            <w:rFonts w:ascii="Helvetica" w:hAnsi="Helvetica" w:cs="Helvetica"/>
            <w:sz w:val="27"/>
            <w:szCs w:val="27"/>
            <w:shd w:val="clear" w:color="auto" w:fill="FFFFFF"/>
          </w:rPr>
          <w:t>https://doi.org/10.1257/aer.20150443</w:t>
        </w:r>
      </w:hyperlink>
    </w:p>
    <w:p w:rsidR="00020CE8" w:rsidRDefault="00020CE8" w:rsidP="00E53CC4">
      <w:pPr>
        <w:spacing w:line="360" w:lineRule="auto"/>
        <w:rPr>
          <w:rFonts w:ascii="Helvetica" w:hAnsi="Helvetica" w:cs="Helvetica"/>
          <w:color w:val="000000"/>
          <w:sz w:val="27"/>
          <w:szCs w:val="27"/>
          <w:shd w:val="clear" w:color="auto" w:fill="FFFFFF"/>
        </w:rPr>
      </w:pPr>
    </w:p>
    <w:p w:rsidR="00020CE8" w:rsidRDefault="00020CE8" w:rsidP="00E53CC4">
      <w:pPr>
        <w:spacing w:line="360" w:lineRule="auto"/>
        <w:ind w:hanging="480"/>
        <w:rPr>
          <w:rStyle w:val="Hypertextovodkaz"/>
        </w:rPr>
      </w:pPr>
      <w:r>
        <w:t xml:space="preserve">Banker, R., Datar, S., &amp; Kaplan, R. (1989). Productivity Measurement and Management Accounting. </w:t>
      </w:r>
      <w:r>
        <w:rPr>
          <w:i/>
          <w:iCs/>
        </w:rPr>
        <w:t>Journal of Accounting, Auditing and Finance</w:t>
      </w:r>
      <w:r>
        <w:t xml:space="preserve">, </w:t>
      </w:r>
      <w:r>
        <w:rPr>
          <w:i/>
          <w:iCs/>
        </w:rPr>
        <w:t>4</w:t>
      </w:r>
      <w:r>
        <w:t xml:space="preserve">. </w:t>
      </w:r>
      <w:hyperlink r:id="rId26" w:history="1">
        <w:r>
          <w:rPr>
            <w:rStyle w:val="Hypertextovodkaz"/>
          </w:rPr>
          <w:t>https://doi.org/10.1177/0148558X8900400407</w:t>
        </w:r>
      </w:hyperlink>
    </w:p>
    <w:p w:rsidR="00A6076A" w:rsidRDefault="00A6076A" w:rsidP="00E53CC4">
      <w:pPr>
        <w:spacing w:line="360" w:lineRule="auto"/>
        <w:ind w:hanging="480"/>
        <w:rPr>
          <w:rStyle w:val="Hypertextovodkaz"/>
        </w:rPr>
      </w:pPr>
    </w:p>
    <w:p w:rsidR="00A6076A" w:rsidRDefault="00A6076A" w:rsidP="00E53CC4">
      <w:pPr>
        <w:spacing w:line="360" w:lineRule="auto"/>
        <w:ind w:hanging="480"/>
      </w:pPr>
      <w:r>
        <w:t xml:space="preserve">Venturini, F. (2015). The modern drivers of productivity. </w:t>
      </w:r>
      <w:r>
        <w:rPr>
          <w:i/>
          <w:iCs/>
        </w:rPr>
        <w:t>Research Policy</w:t>
      </w:r>
      <w:r>
        <w:t xml:space="preserve">, </w:t>
      </w:r>
      <w:r>
        <w:rPr>
          <w:i/>
          <w:iCs/>
        </w:rPr>
        <w:t>44</w:t>
      </w:r>
      <w:r>
        <w:t xml:space="preserve">(2), 357–369. </w:t>
      </w:r>
      <w:hyperlink r:id="rId27" w:history="1">
        <w:r>
          <w:rPr>
            <w:rStyle w:val="Hypertextovodkaz"/>
          </w:rPr>
          <w:t>https://doi.org/10.1016/j.respol.2014.10.011</w:t>
        </w:r>
      </w:hyperlink>
    </w:p>
    <w:p w:rsidR="00A6076A" w:rsidRDefault="00A6076A" w:rsidP="00E53CC4">
      <w:pPr>
        <w:spacing w:line="360" w:lineRule="auto"/>
        <w:ind w:hanging="480"/>
      </w:pPr>
    </w:p>
    <w:p w:rsidR="005D4B1D" w:rsidRDefault="005D4B1D" w:rsidP="00E53CC4">
      <w:pPr>
        <w:spacing w:line="360" w:lineRule="auto"/>
        <w:ind w:hanging="480"/>
        <w:rPr>
          <w:lang w:val="en-GB" w:eastAsia="en-GB"/>
        </w:rPr>
      </w:pPr>
      <w:r w:rsidRPr="005D4B1D">
        <w:rPr>
          <w:lang w:val="en-GB" w:eastAsia="en-GB"/>
        </w:rPr>
        <w:t xml:space="preserve">Guvenen, F., Mataloni, R. J., Rassier, D. G., &amp; Ruhl, K. J. (2017). </w:t>
      </w:r>
      <w:r w:rsidRPr="005D4B1D">
        <w:rPr>
          <w:i/>
          <w:iCs/>
          <w:lang w:val="en-GB" w:eastAsia="en-GB"/>
        </w:rPr>
        <w:t>Offshore Profit Shifting and Domestic Productivity Measurement</w:t>
      </w:r>
      <w:r w:rsidRPr="005D4B1D">
        <w:rPr>
          <w:lang w:val="en-GB" w:eastAsia="en-GB"/>
        </w:rPr>
        <w:t>. National Bureau of Economic Research.</w:t>
      </w:r>
    </w:p>
    <w:p w:rsidR="00BE5034" w:rsidRDefault="00BE5034" w:rsidP="00E53CC4">
      <w:pPr>
        <w:spacing w:line="360" w:lineRule="auto"/>
        <w:ind w:hanging="480"/>
        <w:rPr>
          <w:lang w:val="en-GB" w:eastAsia="en-GB"/>
        </w:rPr>
      </w:pPr>
    </w:p>
    <w:p w:rsidR="00BE5034" w:rsidRDefault="00BE5034" w:rsidP="00E53CC4">
      <w:pPr>
        <w:spacing w:line="360" w:lineRule="auto"/>
        <w:ind w:hanging="480"/>
      </w:pPr>
      <w:r>
        <w:t xml:space="preserve">Grifell-Tatjé, E., Lovell, C. A. K., &amp; Sickles, R. C. (2018). Overview of Productivity Analysis. In </w:t>
      </w:r>
      <w:r>
        <w:rPr>
          <w:i/>
          <w:iCs/>
        </w:rPr>
        <w:t>The Oxford Handbook of Productivity Analysis</w:t>
      </w:r>
      <w:r>
        <w:t xml:space="preserve"> (pp. 2–74). Oxford University Press. </w:t>
      </w:r>
      <w:hyperlink r:id="rId28" w:history="1">
        <w:r>
          <w:rPr>
            <w:rStyle w:val="Hypertextovodkaz"/>
          </w:rPr>
          <w:t>https://doi.org/10.1093/oxfordhb/9780190226718.013.1</w:t>
        </w:r>
      </w:hyperlink>
    </w:p>
    <w:p w:rsidR="00F75B30" w:rsidRDefault="00F75B30" w:rsidP="00E53CC4">
      <w:pPr>
        <w:spacing w:line="360" w:lineRule="auto"/>
        <w:ind w:hanging="480"/>
      </w:pPr>
      <w:r>
        <w:t xml:space="preserve">Castelnovo, P., Morretta, V., &amp; Vecchi, M. (2020). Regional disparities and industrial structure: Territorial capital and productivity in Italian firms. </w:t>
      </w:r>
      <w:r>
        <w:rPr>
          <w:i/>
          <w:iCs/>
        </w:rPr>
        <w:t>Regional Studies</w:t>
      </w:r>
      <w:r>
        <w:t xml:space="preserve">, </w:t>
      </w:r>
      <w:r>
        <w:rPr>
          <w:i/>
          <w:iCs/>
        </w:rPr>
        <w:t>54</w:t>
      </w:r>
      <w:r>
        <w:t xml:space="preserve">(12), 1709–1723. </w:t>
      </w:r>
      <w:hyperlink r:id="rId29" w:history="1">
        <w:r>
          <w:rPr>
            <w:rStyle w:val="Hypertextovodkaz"/>
          </w:rPr>
          <w:t>https://doi.org/10.1080/00343404.2020.1763941</w:t>
        </w:r>
      </w:hyperlink>
    </w:p>
    <w:p w:rsidR="00BE5034" w:rsidRPr="005D4B1D" w:rsidRDefault="00BE5034" w:rsidP="00E53CC4">
      <w:pPr>
        <w:spacing w:line="360" w:lineRule="auto"/>
        <w:ind w:hanging="480"/>
        <w:rPr>
          <w:lang w:val="en-GB" w:eastAsia="en-GB"/>
        </w:rPr>
      </w:pPr>
    </w:p>
    <w:p w:rsidR="00020CE8" w:rsidRDefault="001C218A" w:rsidP="00E53CC4">
      <w:pPr>
        <w:spacing w:line="360" w:lineRule="auto"/>
        <w:ind w:hanging="480"/>
      </w:pPr>
      <w:r>
        <w:t xml:space="preserve">Alencar, D., Jayme Jr, F. G., Britto, G., &amp; Puty, C. (2021). Distribution and Productivity Growth: An Empirical Exercise Applied to Selected Latin American Countries. In </w:t>
      </w:r>
      <w:r>
        <w:rPr>
          <w:i/>
          <w:iCs/>
        </w:rPr>
        <w:t>REVIEW OF POLITICAL ECONOMY</w:t>
      </w:r>
      <w:r>
        <w:t xml:space="preserve"> (Vol. 33, Issue 3, pp. 487–510). TAYLOR &amp; FRANCIS LTD. </w:t>
      </w:r>
      <w:hyperlink r:id="rId30" w:history="1">
        <w:r>
          <w:rPr>
            <w:rStyle w:val="Hypertextovodkaz"/>
          </w:rPr>
          <w:t>https://doi.org/10.1080/09538259.2020.1815961</w:t>
        </w:r>
      </w:hyperlink>
    </w:p>
    <w:p w:rsidR="0047639F" w:rsidRDefault="0047639F" w:rsidP="00E53CC4">
      <w:pPr>
        <w:spacing w:line="360" w:lineRule="auto"/>
        <w:ind w:hanging="480"/>
      </w:pPr>
    </w:p>
    <w:p w:rsidR="0047639F" w:rsidRDefault="0047639F" w:rsidP="00E53CC4">
      <w:pPr>
        <w:spacing w:line="360" w:lineRule="auto"/>
        <w:ind w:hanging="480"/>
      </w:pPr>
      <w:r>
        <w:t xml:space="preserve">Balk, B. M. (2001). Scale Efficiency and Productivity Change. </w:t>
      </w:r>
      <w:r>
        <w:rPr>
          <w:i/>
          <w:iCs/>
        </w:rPr>
        <w:t>Journal of Productivity Analysis</w:t>
      </w:r>
      <w:r>
        <w:t xml:space="preserve">, </w:t>
      </w:r>
      <w:r>
        <w:rPr>
          <w:i/>
          <w:iCs/>
        </w:rPr>
        <w:t>15</w:t>
      </w:r>
      <w:r>
        <w:t xml:space="preserve">(3), 159–183. </w:t>
      </w:r>
      <w:hyperlink r:id="rId31" w:history="1">
        <w:r>
          <w:rPr>
            <w:rStyle w:val="Hypertextovodkaz"/>
          </w:rPr>
          <w:t>https://doi.org/10.1023/A:1011117324278</w:t>
        </w:r>
      </w:hyperlink>
    </w:p>
    <w:p w:rsidR="00F772EA" w:rsidRDefault="00F772EA" w:rsidP="00E53CC4">
      <w:pPr>
        <w:spacing w:line="360" w:lineRule="auto"/>
        <w:ind w:hanging="480"/>
      </w:pPr>
      <w:r>
        <w:t xml:space="preserve">Roncolato, L., &amp; Kucera, D. (2013). Structural Drivers of productivity and employment growth: A decomposition analysis for 81 countries. </w:t>
      </w:r>
      <w:r>
        <w:rPr>
          <w:i/>
          <w:iCs/>
        </w:rPr>
        <w:t>Cambridge Journal of Economics</w:t>
      </w:r>
      <w:r>
        <w:t xml:space="preserve">, </w:t>
      </w:r>
      <w:r>
        <w:rPr>
          <w:i/>
          <w:iCs/>
        </w:rPr>
        <w:t>38</w:t>
      </w:r>
      <w:r>
        <w:t xml:space="preserve">, 399–424. </w:t>
      </w:r>
      <w:hyperlink r:id="rId32" w:history="1">
        <w:r>
          <w:rPr>
            <w:rStyle w:val="Hypertextovodkaz"/>
          </w:rPr>
          <w:t>https://doi.org/10.1093/cje/bet044</w:t>
        </w:r>
      </w:hyperlink>
    </w:p>
    <w:p w:rsidR="0045197D" w:rsidRPr="0045197D" w:rsidRDefault="0045197D" w:rsidP="00E53CC4">
      <w:pPr>
        <w:spacing w:line="360" w:lineRule="auto"/>
        <w:ind w:hanging="480"/>
      </w:pPr>
      <w:r w:rsidRPr="0045197D">
        <w:t xml:space="preserve">Dieppe, A. (2021). </w:t>
      </w:r>
      <w:r w:rsidRPr="0045197D">
        <w:rPr>
          <w:i/>
          <w:iCs/>
        </w:rPr>
        <w:t>Global Productivity: Trends, Drivers, and Policies</w:t>
      </w:r>
      <w:r w:rsidRPr="0045197D">
        <w:t>. World Bank Publications.</w:t>
      </w:r>
    </w:p>
    <w:p w:rsidR="0045197D" w:rsidRPr="0045197D" w:rsidRDefault="0045197D" w:rsidP="00E53CC4">
      <w:pPr>
        <w:spacing w:line="360" w:lineRule="auto"/>
        <w:ind w:hanging="480"/>
      </w:pPr>
      <w:r w:rsidRPr="0045197D">
        <w:t xml:space="preserve">Adarov, A., &amp; Stehrer, R. (2020). </w:t>
      </w:r>
      <w:r w:rsidRPr="0045197D">
        <w:rPr>
          <w:i/>
          <w:iCs/>
        </w:rPr>
        <w:t>New productivity drivers: Revisiting the role of digital capital, FDI and integration at aggregate and sectoral levels</w:t>
      </w:r>
      <w:r w:rsidRPr="0045197D">
        <w:t>. wiiw Working Paper.</w:t>
      </w:r>
    </w:p>
    <w:p w:rsidR="00E34DF4" w:rsidRDefault="00E34DF4" w:rsidP="00E53CC4">
      <w:pPr>
        <w:spacing w:line="360" w:lineRule="auto"/>
        <w:ind w:hanging="480"/>
      </w:pPr>
      <w:r>
        <w:t xml:space="preserve">Schandl, H., Fischer-Kowalski, M., West, J., Giljum, S., Dittrich, M., Eisenmenger, N., Geschke, A., Lieber, M., Wieland, H., Schaffartzik, A., Krausmann, F., Gierlinger, S., Hosking, K., Lenzen, M., Tanikawa, H., Miatto, A., &amp; Fishman, T. (2018). Global Material Flows and Resource Productivity: Forty Years of Evidence. In </w:t>
      </w:r>
      <w:r>
        <w:rPr>
          <w:i/>
          <w:iCs/>
        </w:rPr>
        <w:t>JOURNAL OF INDUSTRIAL ECOLOGY</w:t>
      </w:r>
      <w:r>
        <w:t xml:space="preserve"> (Vol. 22, Issue 4, pp. 827–838). WILEY. </w:t>
      </w:r>
      <w:hyperlink r:id="rId33" w:history="1">
        <w:r>
          <w:rPr>
            <w:rStyle w:val="Hypertextovodkaz"/>
          </w:rPr>
          <w:t>https://doi.org/10.1111/jiec.12626</w:t>
        </w:r>
      </w:hyperlink>
    </w:p>
    <w:p w:rsidR="00FE0E91" w:rsidRDefault="00FE0E91" w:rsidP="00E53CC4">
      <w:pPr>
        <w:spacing w:afterLines="120" w:after="288" w:line="360" w:lineRule="auto"/>
      </w:pPr>
      <w:r>
        <w:t xml:space="preserve">Varadzin, F. (2004). </w:t>
      </w:r>
      <w:r>
        <w:rPr>
          <w:i/>
          <w:iCs/>
        </w:rPr>
        <w:t>Ekonomický rozvoj a růst</w:t>
      </w:r>
      <w:r>
        <w:t>. Professional Publishing.</w:t>
      </w:r>
    </w:p>
    <w:p w:rsidR="00106BBC" w:rsidRPr="00106BBC" w:rsidRDefault="00106BBC" w:rsidP="00E53CC4">
      <w:pPr>
        <w:spacing w:line="360" w:lineRule="auto"/>
        <w:ind w:hanging="480"/>
      </w:pPr>
      <w:r w:rsidRPr="00106BBC">
        <w:t xml:space="preserve">Halkos, G., &amp; Psarianos, I. (2015). </w:t>
      </w:r>
      <w:r w:rsidRPr="00106BBC">
        <w:rPr>
          <w:i/>
          <w:iCs/>
        </w:rPr>
        <w:t>The effect of including the environment in the neoclassical growth model</w:t>
      </w:r>
      <w:r w:rsidRPr="00106BBC">
        <w:t>.</w:t>
      </w:r>
    </w:p>
    <w:p w:rsidR="00651351" w:rsidRPr="00651351" w:rsidRDefault="00651351" w:rsidP="00E53CC4">
      <w:pPr>
        <w:spacing w:line="360" w:lineRule="auto"/>
        <w:ind w:hanging="480"/>
      </w:pPr>
      <w:r w:rsidRPr="00651351">
        <w:t xml:space="preserve">Zhao, S., Jin, M., &amp; Kumbhakar, S. C. (2021). Estimation of firm productivity in the presence of spillovers and common shocks. </w:t>
      </w:r>
      <w:r w:rsidRPr="00651351">
        <w:rPr>
          <w:i/>
          <w:iCs/>
        </w:rPr>
        <w:t>Empirical Economics</w:t>
      </w:r>
      <w:r w:rsidRPr="00651351">
        <w:t xml:space="preserve">, </w:t>
      </w:r>
      <w:r w:rsidRPr="00651351">
        <w:rPr>
          <w:i/>
          <w:iCs/>
        </w:rPr>
        <w:t>60</w:t>
      </w:r>
      <w:r w:rsidRPr="00651351">
        <w:t>(6), 3135–3170.</w:t>
      </w:r>
    </w:p>
    <w:p w:rsidR="009B52E9" w:rsidRDefault="009B52E9" w:rsidP="00E53CC4">
      <w:pPr>
        <w:spacing w:line="360" w:lineRule="auto"/>
        <w:ind w:hanging="480"/>
      </w:pPr>
      <w:r w:rsidRPr="009B52E9">
        <w:t xml:space="preserve">Prokopenko, J. (1987). </w:t>
      </w:r>
      <w:r w:rsidRPr="009B52E9">
        <w:rPr>
          <w:i/>
          <w:iCs/>
        </w:rPr>
        <w:t>Productivity management: A practical handbook</w:t>
      </w:r>
      <w:r w:rsidRPr="009B52E9">
        <w:t>. International Labour Organization.</w:t>
      </w:r>
    </w:p>
    <w:p w:rsidR="006E1B39" w:rsidRDefault="006E1B39" w:rsidP="00E53CC4">
      <w:pPr>
        <w:spacing w:line="360" w:lineRule="auto"/>
        <w:ind w:hanging="480"/>
        <w:rPr>
          <w:rStyle w:val="Hypertextovodkaz"/>
        </w:rPr>
      </w:pPr>
      <w:r>
        <w:lastRenderedPageBreak/>
        <w:t xml:space="preserve">Osotimehin, S. (2019). Aggregate productivity and the allocation of resources over the business cycle. </w:t>
      </w:r>
      <w:r>
        <w:rPr>
          <w:i/>
          <w:iCs/>
        </w:rPr>
        <w:t>Review of Economic Dynamics</w:t>
      </w:r>
      <w:r>
        <w:t xml:space="preserve">, </w:t>
      </w:r>
      <w:r>
        <w:rPr>
          <w:i/>
          <w:iCs/>
        </w:rPr>
        <w:t>32</w:t>
      </w:r>
      <w:r>
        <w:t xml:space="preserve">, 180–205. </w:t>
      </w:r>
      <w:hyperlink r:id="rId34" w:history="1">
        <w:r>
          <w:rPr>
            <w:rStyle w:val="Hypertextovodkaz"/>
          </w:rPr>
          <w:t>https://doi.org/10.1016/j.red.2019.02.003</w:t>
        </w:r>
      </w:hyperlink>
    </w:p>
    <w:p w:rsidR="00D70982" w:rsidRDefault="00D70982" w:rsidP="00E53CC4">
      <w:pPr>
        <w:spacing w:line="360" w:lineRule="auto"/>
        <w:ind w:hanging="480"/>
        <w:rPr>
          <w:rStyle w:val="Hypertextovodkaz"/>
        </w:rPr>
      </w:pPr>
    </w:p>
    <w:p w:rsidR="00D70982" w:rsidRDefault="00D70982" w:rsidP="00E53CC4">
      <w:pPr>
        <w:spacing w:line="360" w:lineRule="auto"/>
        <w:ind w:hanging="480"/>
      </w:pPr>
      <w:r>
        <w:t xml:space="preserve">Valach, J. (2011). Míra a efektivnost investic v České republice. </w:t>
      </w:r>
      <w:r>
        <w:rPr>
          <w:i/>
          <w:iCs/>
        </w:rPr>
        <w:t>Český Finanční a Účetní Časopis</w:t>
      </w:r>
      <w:r>
        <w:t xml:space="preserve">, </w:t>
      </w:r>
      <w:r>
        <w:rPr>
          <w:i/>
          <w:iCs/>
        </w:rPr>
        <w:t>2011</w:t>
      </w:r>
      <w:r>
        <w:t xml:space="preserve">, 158–167. </w:t>
      </w:r>
      <w:hyperlink r:id="rId35" w:history="1">
        <w:r>
          <w:rPr>
            <w:rStyle w:val="Hypertextovodkaz"/>
          </w:rPr>
          <w:t>https://doi.org/10.18267/j.cfuc.167</w:t>
        </w:r>
      </w:hyperlink>
    </w:p>
    <w:p w:rsidR="007522BA" w:rsidRDefault="007522BA" w:rsidP="00E53CC4">
      <w:pPr>
        <w:spacing w:line="360" w:lineRule="auto"/>
        <w:ind w:hanging="480"/>
      </w:pPr>
      <w:r w:rsidRPr="007522BA">
        <w:t xml:space="preserve">Roubalová, L., &amp; Viskotová, L. (2018). Productivity Development in Selected Central European Countries Measured by the Sato Production Function. </w:t>
      </w:r>
      <w:r w:rsidRPr="007522BA">
        <w:rPr>
          <w:i/>
          <w:iCs/>
        </w:rPr>
        <w:t>Review of Economic Perspectives</w:t>
      </w:r>
      <w:r w:rsidRPr="007522BA">
        <w:t xml:space="preserve">, </w:t>
      </w:r>
      <w:r w:rsidRPr="007522BA">
        <w:rPr>
          <w:i/>
          <w:iCs/>
        </w:rPr>
        <w:t>18</w:t>
      </w:r>
      <w:r w:rsidRPr="007522BA">
        <w:t>(4), 353–370.</w:t>
      </w:r>
    </w:p>
    <w:p w:rsidR="00B8171D" w:rsidRDefault="00B8171D" w:rsidP="00E53CC4">
      <w:pPr>
        <w:spacing w:line="360" w:lineRule="auto"/>
        <w:ind w:hanging="480"/>
      </w:pPr>
    </w:p>
    <w:p w:rsidR="00B8171D" w:rsidRDefault="00B8171D" w:rsidP="00E53CC4">
      <w:pPr>
        <w:spacing w:line="360" w:lineRule="auto"/>
        <w:ind w:hanging="480"/>
      </w:pPr>
      <w:r>
        <w:t xml:space="preserve">Hayakawa, K., Machikita, T., &amp; Kimura, F. (2012). GLOBALIZATION AND PRODUCTIVITY: A SURVEY OF FIRM-LEVEL ANALYSIS. In </w:t>
      </w:r>
      <w:r>
        <w:rPr>
          <w:i/>
          <w:iCs/>
        </w:rPr>
        <w:t>JOURNAL OF ECONOMIC SURVEYS</w:t>
      </w:r>
      <w:r>
        <w:t xml:space="preserve"> (Vol. 26, Issue 2, pp. 332–350). WILEY. </w:t>
      </w:r>
      <w:hyperlink r:id="rId36" w:history="1">
        <w:r>
          <w:rPr>
            <w:rStyle w:val="Hypertextovodkaz"/>
          </w:rPr>
          <w:t>https://doi.org/10.1111/j.1467-6419.2010.00653.x</w:t>
        </w:r>
      </w:hyperlink>
    </w:p>
    <w:p w:rsidR="0078335E" w:rsidRDefault="0078335E" w:rsidP="00E53CC4">
      <w:pPr>
        <w:spacing w:line="360" w:lineRule="auto"/>
        <w:ind w:hanging="480"/>
      </w:pPr>
      <w:r>
        <w:t xml:space="preserve">Tomiura, E. (2007). Foreign outsourcing, exporting, and FDI: A productivity comparison at the firm level. </w:t>
      </w:r>
      <w:r>
        <w:rPr>
          <w:i/>
          <w:iCs/>
        </w:rPr>
        <w:t>Journal of International Economics</w:t>
      </w:r>
      <w:r>
        <w:t xml:space="preserve">, </w:t>
      </w:r>
      <w:r>
        <w:rPr>
          <w:i/>
          <w:iCs/>
        </w:rPr>
        <w:t>72</w:t>
      </w:r>
      <w:r>
        <w:t xml:space="preserve">(1), 113–127. </w:t>
      </w:r>
      <w:hyperlink r:id="rId37" w:history="1">
        <w:r>
          <w:rPr>
            <w:rStyle w:val="Hypertextovodkaz"/>
          </w:rPr>
          <w:t>https://doi.org/10.1016/j.jinteco.2006.11.003</w:t>
        </w:r>
      </w:hyperlink>
    </w:p>
    <w:p w:rsidR="00724EB5" w:rsidRDefault="00724EB5" w:rsidP="00E53CC4">
      <w:pPr>
        <w:spacing w:line="360" w:lineRule="auto"/>
        <w:ind w:hanging="480"/>
      </w:pPr>
    </w:p>
    <w:p w:rsidR="008C4950" w:rsidRDefault="008C4950" w:rsidP="00E53CC4">
      <w:pPr>
        <w:spacing w:line="360" w:lineRule="auto"/>
        <w:ind w:hanging="480"/>
      </w:pPr>
    </w:p>
    <w:p w:rsidR="008C4950" w:rsidRPr="008C4950" w:rsidRDefault="008C4950" w:rsidP="00E53CC4">
      <w:pPr>
        <w:spacing w:line="360" w:lineRule="auto"/>
        <w:ind w:hanging="480"/>
      </w:pPr>
      <w:r w:rsidRPr="008C4950">
        <w:t xml:space="preserve">Kumbhakar, S. C. (2006). Productivity and efficiency measurement using parametric econometric methods. </w:t>
      </w:r>
      <w:r w:rsidRPr="008C4950">
        <w:rPr>
          <w:i/>
          <w:iCs/>
        </w:rPr>
        <w:t>Transparency, Governance, and Markets. Elsevier, Oxford</w:t>
      </w:r>
      <w:r w:rsidRPr="008C4950">
        <w:t>, 21–61.</w:t>
      </w:r>
    </w:p>
    <w:p w:rsidR="00202BB8" w:rsidRDefault="00202BB8" w:rsidP="00E53CC4">
      <w:pPr>
        <w:pStyle w:val="Zkladntext-prvnodsazen"/>
        <w:spacing w:line="360" w:lineRule="auto"/>
        <w:ind w:firstLine="0"/>
      </w:pPr>
      <w:r>
        <w:t>Macáková, L.</w:t>
      </w:r>
      <w:r w:rsidRPr="002A76A7">
        <w:t> </w:t>
      </w:r>
      <w:r>
        <w:t xml:space="preserve">(2010). </w:t>
      </w:r>
      <w:r w:rsidRPr="002A76A7">
        <w:t>Mikroekonomie: základní kurs. 11. vyd. Slaný: Melandrium. ISBN 978-80-86175-70-6.</w:t>
      </w:r>
    </w:p>
    <w:p w:rsidR="008C4950" w:rsidRDefault="008C4950" w:rsidP="00E53CC4">
      <w:pPr>
        <w:spacing w:line="360" w:lineRule="auto"/>
        <w:ind w:hanging="480"/>
      </w:pPr>
    </w:p>
    <w:p w:rsidR="00D46094" w:rsidRDefault="00D46094" w:rsidP="00E53CC4">
      <w:pPr>
        <w:spacing w:line="360" w:lineRule="auto"/>
        <w:ind w:hanging="480"/>
      </w:pPr>
    </w:p>
    <w:p w:rsidR="00D46094" w:rsidRDefault="00D46094" w:rsidP="00E53CC4">
      <w:pPr>
        <w:spacing w:line="360" w:lineRule="auto"/>
        <w:ind w:hanging="480"/>
      </w:pPr>
      <w:r>
        <w:t xml:space="preserve">Roubalová, L., &amp; Viskotová, L. (2019). The time augmented Cobb-Douglas production function. </w:t>
      </w:r>
      <w:r>
        <w:rPr>
          <w:i/>
          <w:iCs/>
        </w:rPr>
        <w:t>Acta Universitatis Agriculturae et Silviculturae Mendelianae Brunensis</w:t>
      </w:r>
      <w:r>
        <w:t>.</w:t>
      </w:r>
    </w:p>
    <w:p w:rsidR="00393A13" w:rsidRDefault="00393A13" w:rsidP="00E53CC4">
      <w:pPr>
        <w:spacing w:line="360" w:lineRule="auto"/>
        <w:ind w:hanging="480"/>
      </w:pPr>
    </w:p>
    <w:p w:rsidR="00393A13" w:rsidRDefault="00393A13" w:rsidP="00E53CC4">
      <w:pPr>
        <w:spacing w:line="360" w:lineRule="auto"/>
        <w:ind w:hanging="480"/>
      </w:pPr>
      <w:r>
        <w:t>Auzina-Emsina, Astra. (2014). Labour productivity, economic growth and global competitiveness in post-crisis period. In: 19th International Scientific Conference Economics and Management 2014. Riga, Elsevier science BV, 2014, pp.317-321. ISSN: 1877-0428</w:t>
      </w:r>
    </w:p>
    <w:p w:rsidR="00393A13" w:rsidRDefault="00393A13" w:rsidP="00E53CC4">
      <w:pPr>
        <w:spacing w:line="360" w:lineRule="auto"/>
        <w:ind w:hanging="480"/>
      </w:pPr>
    </w:p>
    <w:p w:rsidR="00393A13" w:rsidRDefault="00393A13" w:rsidP="00E53CC4">
      <w:pPr>
        <w:spacing w:line="360" w:lineRule="auto"/>
        <w:ind w:hanging="480"/>
      </w:pPr>
      <w:r>
        <w:t>Broersma, L., &amp; Oosterhaven, J. (2009). Regional Labor Productivity In The Netherlands: Evidence Of Agglomeration And Congestion Effects. Journal of Regional Science, 49(3), 483-511. doi:10.1111/j.1467-9787.2008.00601.x</w:t>
      </w:r>
    </w:p>
    <w:p w:rsidR="00393A13" w:rsidRDefault="00393A13" w:rsidP="00E53CC4">
      <w:pPr>
        <w:spacing w:line="360" w:lineRule="auto"/>
        <w:ind w:hanging="480"/>
      </w:pPr>
    </w:p>
    <w:p w:rsidR="00393A13" w:rsidRDefault="00393A13" w:rsidP="00E53CC4">
      <w:pPr>
        <w:spacing w:line="360" w:lineRule="auto"/>
        <w:ind w:hanging="480"/>
      </w:pPr>
      <w:r>
        <w:lastRenderedPageBreak/>
        <w:t>GUEST, R. 2011. Population ageing, capital intensity and labour productivity. Pacifi c Economic Review, 16(3): 371–388.</w:t>
      </w:r>
    </w:p>
    <w:p w:rsidR="00057F70" w:rsidRDefault="00057F70" w:rsidP="00E53CC4">
      <w:pPr>
        <w:spacing w:line="360" w:lineRule="auto"/>
        <w:ind w:hanging="480"/>
        <w:rPr>
          <w:lang w:eastAsia="en-GB"/>
        </w:rPr>
      </w:pPr>
      <w:r>
        <w:t xml:space="preserve">Mohun, S. (2009). Aggregate capital productivity in the US economy, 1964–2001. </w:t>
      </w:r>
      <w:r>
        <w:rPr>
          <w:i/>
          <w:iCs/>
        </w:rPr>
        <w:t>Cambridge Journal of Economics</w:t>
      </w:r>
      <w:r>
        <w:t xml:space="preserve">, </w:t>
      </w:r>
      <w:r>
        <w:rPr>
          <w:i/>
          <w:iCs/>
        </w:rPr>
        <w:t>33</w:t>
      </w:r>
      <w:r>
        <w:t xml:space="preserve">, 1023–1046. </w:t>
      </w:r>
      <w:hyperlink r:id="rId38" w:history="1">
        <w:r>
          <w:rPr>
            <w:rStyle w:val="Hypertextovodkaz"/>
          </w:rPr>
          <w:t>https://doi.org/10.1093/cje/ben045</w:t>
        </w:r>
      </w:hyperlink>
    </w:p>
    <w:p w:rsidR="00B960E9" w:rsidRDefault="00B960E9" w:rsidP="00E53CC4">
      <w:pPr>
        <w:spacing w:line="360" w:lineRule="auto"/>
        <w:ind w:hanging="480"/>
      </w:pPr>
      <w:r>
        <w:t xml:space="preserve">Comin, D. (2010). Total factor productivity. In </w:t>
      </w:r>
      <w:r>
        <w:rPr>
          <w:i/>
          <w:iCs/>
        </w:rPr>
        <w:t>Economic growth</w:t>
      </w:r>
      <w:r>
        <w:t xml:space="preserve"> (pp. 260–263). Springer.</w:t>
      </w:r>
    </w:p>
    <w:p w:rsidR="00897BA7" w:rsidRDefault="00897BA7" w:rsidP="00E53CC4">
      <w:pPr>
        <w:spacing w:line="360" w:lineRule="auto"/>
        <w:ind w:hanging="480"/>
      </w:pPr>
    </w:p>
    <w:p w:rsidR="00897BA7" w:rsidRDefault="00897BA7" w:rsidP="00E53CC4">
      <w:pPr>
        <w:spacing w:line="360" w:lineRule="auto"/>
        <w:ind w:hanging="480"/>
        <w:rPr>
          <w:lang w:eastAsia="en-GB"/>
        </w:rPr>
      </w:pPr>
      <w:r>
        <w:t xml:space="preserve">Prescott, E. C. (1998). Lawrence R. Klein lecture 1997: Needed: A theory of total factor productivity. </w:t>
      </w:r>
      <w:r>
        <w:rPr>
          <w:i/>
          <w:iCs/>
        </w:rPr>
        <w:t>International Economic Review</w:t>
      </w:r>
      <w:r>
        <w:t>, 525–551.</w:t>
      </w:r>
    </w:p>
    <w:p w:rsidR="00897BA7" w:rsidRDefault="00897BA7" w:rsidP="00E53CC4">
      <w:pPr>
        <w:spacing w:line="360" w:lineRule="auto"/>
        <w:ind w:hanging="480"/>
        <w:rPr>
          <w:lang w:eastAsia="en-GB"/>
        </w:rPr>
      </w:pPr>
    </w:p>
    <w:p w:rsidR="002714E8" w:rsidRDefault="002714E8" w:rsidP="00E53CC4">
      <w:pPr>
        <w:spacing w:line="360" w:lineRule="auto"/>
        <w:ind w:hanging="480"/>
        <w:rPr>
          <w:lang w:val="en-GB" w:eastAsia="en-GB"/>
        </w:rPr>
      </w:pPr>
      <w:r w:rsidRPr="002714E8">
        <w:rPr>
          <w:lang w:val="en-GB" w:eastAsia="en-GB"/>
        </w:rPr>
        <w:t xml:space="preserve">Gutiérrez, G., &amp; Philippon, T. (2016). </w:t>
      </w:r>
      <w:r w:rsidRPr="002714E8">
        <w:rPr>
          <w:i/>
          <w:iCs/>
          <w:lang w:val="en-GB" w:eastAsia="en-GB"/>
        </w:rPr>
        <w:t>Investment-less growth: An empirical investigation</w:t>
      </w:r>
      <w:r w:rsidRPr="002714E8">
        <w:rPr>
          <w:lang w:val="en-GB" w:eastAsia="en-GB"/>
        </w:rPr>
        <w:t>. National Bureau of Economic Research.</w:t>
      </w:r>
    </w:p>
    <w:p w:rsidR="00CE7FD4" w:rsidRDefault="00CE7FD4" w:rsidP="00E53CC4">
      <w:pPr>
        <w:spacing w:line="360" w:lineRule="auto"/>
        <w:ind w:hanging="480"/>
        <w:rPr>
          <w:lang w:val="en-GB" w:eastAsia="en-GB"/>
        </w:rPr>
      </w:pPr>
    </w:p>
    <w:p w:rsidR="00CE7FD4" w:rsidRPr="00172391" w:rsidRDefault="00CE7FD4" w:rsidP="00E53CC4">
      <w:pPr>
        <w:spacing w:line="360" w:lineRule="auto"/>
        <w:jc w:val="both"/>
      </w:pPr>
      <w:r>
        <w:t>Giovannini, E. (2010). Ekonomická statistika srozumitelně: Z pohledu OECD. Překlad V. Friedrich, R. Majovská. Wolters Kluwer ČR</w:t>
      </w:r>
    </w:p>
    <w:p w:rsidR="00CE7FD4" w:rsidRPr="002714E8" w:rsidRDefault="00CE7FD4" w:rsidP="00E53CC4">
      <w:pPr>
        <w:spacing w:line="360" w:lineRule="auto"/>
        <w:ind w:hanging="480"/>
        <w:rPr>
          <w:lang w:val="en-GB" w:eastAsia="en-GB"/>
        </w:rPr>
      </w:pPr>
    </w:p>
    <w:p w:rsidR="009C4697" w:rsidRPr="00172391" w:rsidRDefault="009C4697" w:rsidP="00E53CC4">
      <w:pPr>
        <w:spacing w:line="360" w:lineRule="auto"/>
        <w:jc w:val="both"/>
      </w:pPr>
      <w:r w:rsidRPr="00172391">
        <w:t>Kislingerová, E. (2008). Inovace nástrojů ekonomiky a managementu organizací. Praha: C. H. Beck.</w:t>
      </w:r>
    </w:p>
    <w:p w:rsidR="009C4697" w:rsidRDefault="009C4697" w:rsidP="00E53CC4">
      <w:pPr>
        <w:spacing w:line="360" w:lineRule="auto"/>
        <w:jc w:val="both"/>
      </w:pPr>
      <w:r>
        <w:t xml:space="preserve">Rojíček, M., Spěváček, V., Vejmělek, J., Zamrazilová, E., &amp; Žďárek, V. (2016). </w:t>
      </w:r>
      <w:r w:rsidRPr="00172391">
        <w:t>Makroekonomická analýza: teorie a praxe</w:t>
      </w:r>
      <w:r>
        <w:t>. Praha: Grada.</w:t>
      </w:r>
    </w:p>
    <w:p w:rsidR="00BB269F" w:rsidRDefault="00BB269F" w:rsidP="00E53CC4">
      <w:pPr>
        <w:spacing w:line="360" w:lineRule="auto"/>
        <w:jc w:val="both"/>
      </w:pPr>
    </w:p>
    <w:p w:rsidR="00BB269F" w:rsidRDefault="00BB269F" w:rsidP="00E53CC4">
      <w:pPr>
        <w:spacing w:line="360" w:lineRule="auto"/>
        <w:ind w:hanging="480"/>
        <w:rPr>
          <w:lang w:eastAsia="en-GB"/>
        </w:rPr>
      </w:pPr>
      <w:r>
        <w:t xml:space="preserve">Mattsson, P., Månsson, J., &amp; Greene, W. H. (2020). TFP change and its components for Swedish manufacturing firms during the 2008–2009 financial crisis. </w:t>
      </w:r>
      <w:r>
        <w:rPr>
          <w:i/>
          <w:iCs/>
        </w:rPr>
        <w:t>Journal of Productivity Analysis</w:t>
      </w:r>
      <w:r>
        <w:t xml:space="preserve">, </w:t>
      </w:r>
      <w:r>
        <w:rPr>
          <w:i/>
          <w:iCs/>
        </w:rPr>
        <w:t>53</w:t>
      </w:r>
      <w:r>
        <w:t xml:space="preserve">(1), 79–93. </w:t>
      </w:r>
      <w:hyperlink r:id="rId39" w:history="1">
        <w:r>
          <w:rPr>
            <w:rStyle w:val="Hypertextovodkaz"/>
          </w:rPr>
          <w:t>https://doi.org/10.1007/s11123-019-00561-w</w:t>
        </w:r>
      </w:hyperlink>
    </w:p>
    <w:p w:rsidR="00EE49C2" w:rsidRDefault="00EE49C2" w:rsidP="00EE49C2">
      <w:pPr>
        <w:spacing w:line="480" w:lineRule="auto"/>
        <w:ind w:hanging="480"/>
      </w:pPr>
    </w:p>
    <w:p w:rsidR="00EE49C2" w:rsidRDefault="00EE49C2" w:rsidP="00EE49C2">
      <w:pPr>
        <w:spacing w:line="480" w:lineRule="auto"/>
        <w:ind w:hanging="480"/>
        <w:rPr>
          <w:lang w:eastAsia="en-GB"/>
        </w:rPr>
      </w:pPr>
      <w:r>
        <w:t xml:space="preserve">Abramovitz, M. (1994). </w:t>
      </w:r>
      <w:r>
        <w:rPr>
          <w:i/>
          <w:iCs/>
        </w:rPr>
        <w:t>Convergence and deferred catch-up productivity leadership and the waning of American exceptionalism</w:t>
      </w:r>
      <w:r>
        <w:t>.</w:t>
      </w:r>
    </w:p>
    <w:p w:rsidR="00D46094" w:rsidRPr="0047639F" w:rsidRDefault="00D46094" w:rsidP="00EE49C2">
      <w:pPr>
        <w:spacing w:line="360" w:lineRule="auto"/>
        <w:jc w:val="both"/>
      </w:pPr>
    </w:p>
    <w:sectPr w:rsidR="00D46094" w:rsidRPr="00476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EE"/>
    <w:family w:val="auto"/>
    <w:pitch w:val="variable"/>
    <w:sig w:usb0="E00002FF" w:usb1="5000205B" w:usb2="00000020" w:usb3="00000000" w:csb0="0000019F" w:csb1="00000000"/>
  </w:font>
  <w:font w:name="TimesNewRoman">
    <w:altName w:val="Yu Gothic"/>
    <w:charset w:val="EE"/>
    <w:family w:val="auto"/>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E1E"/>
    <w:multiLevelType w:val="multilevel"/>
    <w:tmpl w:val="DF3C7DE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5432FD"/>
    <w:multiLevelType w:val="hybridMultilevel"/>
    <w:tmpl w:val="8E06E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F925893"/>
    <w:multiLevelType w:val="hybridMultilevel"/>
    <w:tmpl w:val="4BF45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CD75E9"/>
    <w:multiLevelType w:val="hybridMultilevel"/>
    <w:tmpl w:val="7994C7F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338E01D4"/>
    <w:multiLevelType w:val="hybridMultilevel"/>
    <w:tmpl w:val="C786E0EC"/>
    <w:lvl w:ilvl="0" w:tplc="9C9EE54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3DC574AA"/>
    <w:multiLevelType w:val="hybridMultilevel"/>
    <w:tmpl w:val="C9B26240"/>
    <w:lvl w:ilvl="0" w:tplc="0444FD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086AF3"/>
    <w:multiLevelType w:val="hybridMultilevel"/>
    <w:tmpl w:val="5BDC865C"/>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B3"/>
    <w:rsid w:val="00007C74"/>
    <w:rsid w:val="00015789"/>
    <w:rsid w:val="00020CE8"/>
    <w:rsid w:val="00024FC0"/>
    <w:rsid w:val="000268B9"/>
    <w:rsid w:val="0005595D"/>
    <w:rsid w:val="00056DD2"/>
    <w:rsid w:val="00057F70"/>
    <w:rsid w:val="0007697B"/>
    <w:rsid w:val="00081BE9"/>
    <w:rsid w:val="000B7551"/>
    <w:rsid w:val="000D45B5"/>
    <w:rsid w:val="000E3DC9"/>
    <w:rsid w:val="00106BBC"/>
    <w:rsid w:val="00130B08"/>
    <w:rsid w:val="001453A5"/>
    <w:rsid w:val="0015402D"/>
    <w:rsid w:val="001719FD"/>
    <w:rsid w:val="00171AA3"/>
    <w:rsid w:val="00192E47"/>
    <w:rsid w:val="00196DBC"/>
    <w:rsid w:val="001A061B"/>
    <w:rsid w:val="001C218A"/>
    <w:rsid w:val="001D3F68"/>
    <w:rsid w:val="001F49F1"/>
    <w:rsid w:val="00202BB8"/>
    <w:rsid w:val="00205BB5"/>
    <w:rsid w:val="002136F2"/>
    <w:rsid w:val="00236F9B"/>
    <w:rsid w:val="00241370"/>
    <w:rsid w:val="002714E8"/>
    <w:rsid w:val="00272569"/>
    <w:rsid w:val="00285F74"/>
    <w:rsid w:val="002932CD"/>
    <w:rsid w:val="002B1F90"/>
    <w:rsid w:val="002D55C9"/>
    <w:rsid w:val="00301A64"/>
    <w:rsid w:val="00325648"/>
    <w:rsid w:val="003378DA"/>
    <w:rsid w:val="00366978"/>
    <w:rsid w:val="003671A8"/>
    <w:rsid w:val="00391B52"/>
    <w:rsid w:val="00393A13"/>
    <w:rsid w:val="003A006E"/>
    <w:rsid w:val="003E5242"/>
    <w:rsid w:val="004138FB"/>
    <w:rsid w:val="00446DC8"/>
    <w:rsid w:val="0045197D"/>
    <w:rsid w:val="0047175A"/>
    <w:rsid w:val="0047639F"/>
    <w:rsid w:val="004861C6"/>
    <w:rsid w:val="00495B72"/>
    <w:rsid w:val="004C5CFF"/>
    <w:rsid w:val="004F50C3"/>
    <w:rsid w:val="00545436"/>
    <w:rsid w:val="00572EDF"/>
    <w:rsid w:val="00577155"/>
    <w:rsid w:val="005A2B4F"/>
    <w:rsid w:val="005C1791"/>
    <w:rsid w:val="005D4B1D"/>
    <w:rsid w:val="005E4591"/>
    <w:rsid w:val="005F0EA0"/>
    <w:rsid w:val="005F44AB"/>
    <w:rsid w:val="006069BC"/>
    <w:rsid w:val="006204BB"/>
    <w:rsid w:val="00651351"/>
    <w:rsid w:val="00651B95"/>
    <w:rsid w:val="00692773"/>
    <w:rsid w:val="006A22B5"/>
    <w:rsid w:val="006B1130"/>
    <w:rsid w:val="006B1EBE"/>
    <w:rsid w:val="006C7B2D"/>
    <w:rsid w:val="006E056B"/>
    <w:rsid w:val="006E1B39"/>
    <w:rsid w:val="006F04EE"/>
    <w:rsid w:val="00705069"/>
    <w:rsid w:val="00722578"/>
    <w:rsid w:val="00724EB5"/>
    <w:rsid w:val="00744948"/>
    <w:rsid w:val="00750FCD"/>
    <w:rsid w:val="007522BA"/>
    <w:rsid w:val="00756A93"/>
    <w:rsid w:val="007617DE"/>
    <w:rsid w:val="00774574"/>
    <w:rsid w:val="0078335E"/>
    <w:rsid w:val="007A220C"/>
    <w:rsid w:val="007A3965"/>
    <w:rsid w:val="007A7E8B"/>
    <w:rsid w:val="007C025B"/>
    <w:rsid w:val="007C3174"/>
    <w:rsid w:val="007D2157"/>
    <w:rsid w:val="007D46CD"/>
    <w:rsid w:val="007D4DD7"/>
    <w:rsid w:val="007E09CB"/>
    <w:rsid w:val="007F0EE3"/>
    <w:rsid w:val="007F36FB"/>
    <w:rsid w:val="00810755"/>
    <w:rsid w:val="008507D0"/>
    <w:rsid w:val="008552B9"/>
    <w:rsid w:val="008561D9"/>
    <w:rsid w:val="00867305"/>
    <w:rsid w:val="00882022"/>
    <w:rsid w:val="008825E4"/>
    <w:rsid w:val="008906D7"/>
    <w:rsid w:val="008926F2"/>
    <w:rsid w:val="00897BA7"/>
    <w:rsid w:val="008B534A"/>
    <w:rsid w:val="008C4950"/>
    <w:rsid w:val="008E59A4"/>
    <w:rsid w:val="00907C33"/>
    <w:rsid w:val="00956B3D"/>
    <w:rsid w:val="00967854"/>
    <w:rsid w:val="00977F5E"/>
    <w:rsid w:val="009A5A40"/>
    <w:rsid w:val="009B52E9"/>
    <w:rsid w:val="009C4697"/>
    <w:rsid w:val="009C6D8C"/>
    <w:rsid w:val="009D30F1"/>
    <w:rsid w:val="009E57EE"/>
    <w:rsid w:val="00A3223B"/>
    <w:rsid w:val="00A47884"/>
    <w:rsid w:val="00A47D08"/>
    <w:rsid w:val="00A52254"/>
    <w:rsid w:val="00A6076A"/>
    <w:rsid w:val="00A72CB4"/>
    <w:rsid w:val="00AB3F83"/>
    <w:rsid w:val="00AD05E0"/>
    <w:rsid w:val="00AF0BAF"/>
    <w:rsid w:val="00B22D4F"/>
    <w:rsid w:val="00B27E2A"/>
    <w:rsid w:val="00B36EB3"/>
    <w:rsid w:val="00B462E9"/>
    <w:rsid w:val="00B539B2"/>
    <w:rsid w:val="00B56F4E"/>
    <w:rsid w:val="00B8171D"/>
    <w:rsid w:val="00B822B5"/>
    <w:rsid w:val="00B960E9"/>
    <w:rsid w:val="00BA7D2C"/>
    <w:rsid w:val="00BB269F"/>
    <w:rsid w:val="00BB3C16"/>
    <w:rsid w:val="00BB7CAC"/>
    <w:rsid w:val="00BE5034"/>
    <w:rsid w:val="00C32BC9"/>
    <w:rsid w:val="00C33C5F"/>
    <w:rsid w:val="00C3577A"/>
    <w:rsid w:val="00C52532"/>
    <w:rsid w:val="00C65C66"/>
    <w:rsid w:val="00C848AF"/>
    <w:rsid w:val="00C95CBD"/>
    <w:rsid w:val="00CA763E"/>
    <w:rsid w:val="00CB6642"/>
    <w:rsid w:val="00CB76CA"/>
    <w:rsid w:val="00CE7FD4"/>
    <w:rsid w:val="00D32815"/>
    <w:rsid w:val="00D46094"/>
    <w:rsid w:val="00D60FF7"/>
    <w:rsid w:val="00D70982"/>
    <w:rsid w:val="00D74456"/>
    <w:rsid w:val="00D9139F"/>
    <w:rsid w:val="00E156D5"/>
    <w:rsid w:val="00E33F9E"/>
    <w:rsid w:val="00E34DF4"/>
    <w:rsid w:val="00E4434B"/>
    <w:rsid w:val="00E53CC4"/>
    <w:rsid w:val="00E616E1"/>
    <w:rsid w:val="00E61D84"/>
    <w:rsid w:val="00E7042B"/>
    <w:rsid w:val="00E742B0"/>
    <w:rsid w:val="00E9550B"/>
    <w:rsid w:val="00EA2E48"/>
    <w:rsid w:val="00EC028B"/>
    <w:rsid w:val="00EE49C2"/>
    <w:rsid w:val="00EF34DF"/>
    <w:rsid w:val="00F3289A"/>
    <w:rsid w:val="00F41C54"/>
    <w:rsid w:val="00F47078"/>
    <w:rsid w:val="00F60024"/>
    <w:rsid w:val="00F75B30"/>
    <w:rsid w:val="00F76ABF"/>
    <w:rsid w:val="00F772EA"/>
    <w:rsid w:val="00FE0E91"/>
    <w:rsid w:val="00FF6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C15927F"/>
  <w15:chartTrackingRefBased/>
  <w15:docId w15:val="{90F2AFF5-0985-4031-B08C-69A42B2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0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77155"/>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dpis2">
    <w:name w:val="heading 2"/>
    <w:basedOn w:val="Normln"/>
    <w:link w:val="Nadpis2Char"/>
    <w:uiPriority w:val="9"/>
    <w:qFormat/>
    <w:rsid w:val="00B36EB3"/>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36EB3"/>
    <w:rPr>
      <w:rFonts w:ascii="Times New Roman" w:eastAsia="Times New Roman" w:hAnsi="Times New Roman" w:cs="Times New Roman"/>
      <w:b/>
      <w:bCs/>
      <w:sz w:val="36"/>
      <w:szCs w:val="36"/>
      <w:lang w:val="en-GB" w:eastAsia="en-GB"/>
    </w:rPr>
  </w:style>
  <w:style w:type="paragraph" w:styleId="Normlnweb">
    <w:name w:val="Normal (Web)"/>
    <w:basedOn w:val="Normln"/>
    <w:uiPriority w:val="99"/>
    <w:unhideWhenUsed/>
    <w:rsid w:val="00B36EB3"/>
    <w:pPr>
      <w:spacing w:before="100" w:beforeAutospacing="1" w:after="100" w:afterAutospacing="1"/>
    </w:pPr>
    <w:rPr>
      <w:lang w:val="en-GB" w:eastAsia="en-GB"/>
    </w:rPr>
  </w:style>
  <w:style w:type="character" w:styleId="Hypertextovodkaz">
    <w:name w:val="Hyperlink"/>
    <w:basedOn w:val="Standardnpsmoodstavce"/>
    <w:uiPriority w:val="99"/>
    <w:unhideWhenUsed/>
    <w:rsid w:val="00E4434B"/>
    <w:rPr>
      <w:color w:val="0000FF"/>
      <w:u w:val="single"/>
    </w:rPr>
  </w:style>
  <w:style w:type="character" w:customStyle="1" w:styleId="jlqj4b">
    <w:name w:val="jlqj4b"/>
    <w:basedOn w:val="Standardnpsmoodstavce"/>
    <w:rsid w:val="005F0EA0"/>
  </w:style>
  <w:style w:type="paragraph" w:styleId="Odstavecseseznamem">
    <w:name w:val="List Paragraph"/>
    <w:basedOn w:val="Normln"/>
    <w:uiPriority w:val="34"/>
    <w:qFormat/>
    <w:rsid w:val="007E09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577155"/>
    <w:rPr>
      <w:rFonts w:asciiTheme="majorHAnsi" w:eastAsiaTheme="majorEastAsia" w:hAnsiTheme="majorHAnsi" w:cstheme="majorBidi"/>
      <w:color w:val="2E74B5" w:themeColor="accent1" w:themeShade="BF"/>
      <w:sz w:val="32"/>
      <w:szCs w:val="32"/>
    </w:rPr>
  </w:style>
  <w:style w:type="character" w:styleId="Zdraznn">
    <w:name w:val="Emphasis"/>
    <w:basedOn w:val="Standardnpsmoodstavce"/>
    <w:uiPriority w:val="20"/>
    <w:qFormat/>
    <w:rsid w:val="00577155"/>
    <w:rPr>
      <w:i/>
      <w:iCs/>
    </w:rPr>
  </w:style>
  <w:style w:type="paragraph" w:customStyle="1" w:styleId="References">
    <w:name w:val="References"/>
    <w:basedOn w:val="Normln"/>
    <w:link w:val="ReferencesChar"/>
    <w:qFormat/>
    <w:rsid w:val="00577155"/>
    <w:pPr>
      <w:spacing w:line="259" w:lineRule="auto"/>
      <w:ind w:left="284" w:hanging="284"/>
      <w:jc w:val="both"/>
    </w:pPr>
    <w:rPr>
      <w:rFonts w:eastAsia="Calibri"/>
      <w:bCs/>
      <w:sz w:val="18"/>
      <w:szCs w:val="18"/>
      <w:lang w:eastAsia="en-US"/>
    </w:rPr>
  </w:style>
  <w:style w:type="character" w:customStyle="1" w:styleId="ReferencesChar">
    <w:name w:val="References Char"/>
    <w:basedOn w:val="Standardnpsmoodstavce"/>
    <w:link w:val="References"/>
    <w:rsid w:val="00577155"/>
    <w:rPr>
      <w:rFonts w:ascii="Times New Roman" w:eastAsia="Calibri" w:hAnsi="Times New Roman" w:cs="Times New Roman"/>
      <w:bCs/>
      <w:sz w:val="18"/>
      <w:szCs w:val="18"/>
    </w:rPr>
  </w:style>
  <w:style w:type="paragraph" w:styleId="Titulek">
    <w:name w:val="caption"/>
    <w:basedOn w:val="Normln"/>
    <w:next w:val="Normln"/>
    <w:unhideWhenUsed/>
    <w:qFormat/>
    <w:rsid w:val="00907C33"/>
    <w:pPr>
      <w:spacing w:after="200"/>
      <w:ind w:firstLine="709"/>
      <w:jc w:val="both"/>
    </w:pPr>
    <w:rPr>
      <w:i/>
      <w:iCs/>
      <w:color w:val="44546A" w:themeColor="text2"/>
      <w:sz w:val="18"/>
      <w:szCs w:val="18"/>
    </w:rPr>
  </w:style>
  <w:style w:type="paragraph" w:styleId="Zkladntext">
    <w:name w:val="Body Text"/>
    <w:basedOn w:val="Normln"/>
    <w:link w:val="ZkladntextChar"/>
    <w:uiPriority w:val="99"/>
    <w:semiHidden/>
    <w:unhideWhenUsed/>
    <w:rsid w:val="00202BB8"/>
    <w:pPr>
      <w:spacing w:after="120" w:line="259" w:lineRule="auto"/>
    </w:pPr>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semiHidden/>
    <w:rsid w:val="00202BB8"/>
  </w:style>
  <w:style w:type="paragraph" w:styleId="Zkladntext-prvnodsazen">
    <w:name w:val="Body Text First Indent"/>
    <w:basedOn w:val="Zkladntext"/>
    <w:link w:val="Zkladntext-prvnodsazenChar"/>
    <w:uiPriority w:val="2"/>
    <w:qFormat/>
    <w:rsid w:val="00202BB8"/>
    <w:pPr>
      <w:spacing w:after="0" w:line="290" w:lineRule="atLeast"/>
      <w:ind w:firstLine="357"/>
      <w:jc w:val="both"/>
    </w:pPr>
    <w:rPr>
      <w:sz w:val="24"/>
      <w:szCs w:val="24"/>
      <w14:ligatures w14:val="standardContextual"/>
    </w:rPr>
  </w:style>
  <w:style w:type="character" w:customStyle="1" w:styleId="Zkladntext-prvnodsazenChar">
    <w:name w:val="Základní text - první odsazený Char"/>
    <w:basedOn w:val="ZkladntextChar"/>
    <w:link w:val="Zkladntext-prvnodsazen"/>
    <w:uiPriority w:val="2"/>
    <w:rsid w:val="00202BB8"/>
    <w:rPr>
      <w:sz w:val="24"/>
      <w:szCs w:val="24"/>
      <w14:ligatures w14:val="standardContextual"/>
    </w:rPr>
  </w:style>
  <w:style w:type="character" w:customStyle="1" w:styleId="html-italic">
    <w:name w:val="html-italic"/>
    <w:basedOn w:val="Standardnpsmoodstavce"/>
    <w:rsid w:val="0001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307">
      <w:bodyDiv w:val="1"/>
      <w:marLeft w:val="0"/>
      <w:marRight w:val="0"/>
      <w:marTop w:val="0"/>
      <w:marBottom w:val="0"/>
      <w:divBdr>
        <w:top w:val="none" w:sz="0" w:space="0" w:color="auto"/>
        <w:left w:val="none" w:sz="0" w:space="0" w:color="auto"/>
        <w:bottom w:val="none" w:sz="0" w:space="0" w:color="auto"/>
        <w:right w:val="none" w:sz="0" w:space="0" w:color="auto"/>
      </w:divBdr>
      <w:divsChild>
        <w:div w:id="629944297">
          <w:marLeft w:val="480"/>
          <w:marRight w:val="0"/>
          <w:marTop w:val="0"/>
          <w:marBottom w:val="0"/>
          <w:divBdr>
            <w:top w:val="none" w:sz="0" w:space="0" w:color="auto"/>
            <w:left w:val="none" w:sz="0" w:space="0" w:color="auto"/>
            <w:bottom w:val="none" w:sz="0" w:space="0" w:color="auto"/>
            <w:right w:val="none" w:sz="0" w:space="0" w:color="auto"/>
          </w:divBdr>
          <w:divsChild>
            <w:div w:id="186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0198">
      <w:bodyDiv w:val="1"/>
      <w:marLeft w:val="0"/>
      <w:marRight w:val="0"/>
      <w:marTop w:val="0"/>
      <w:marBottom w:val="0"/>
      <w:divBdr>
        <w:top w:val="none" w:sz="0" w:space="0" w:color="auto"/>
        <w:left w:val="none" w:sz="0" w:space="0" w:color="auto"/>
        <w:bottom w:val="none" w:sz="0" w:space="0" w:color="auto"/>
        <w:right w:val="none" w:sz="0" w:space="0" w:color="auto"/>
      </w:divBdr>
      <w:divsChild>
        <w:div w:id="1158420418">
          <w:marLeft w:val="480"/>
          <w:marRight w:val="0"/>
          <w:marTop w:val="0"/>
          <w:marBottom w:val="0"/>
          <w:divBdr>
            <w:top w:val="none" w:sz="0" w:space="0" w:color="auto"/>
            <w:left w:val="none" w:sz="0" w:space="0" w:color="auto"/>
            <w:bottom w:val="none" w:sz="0" w:space="0" w:color="auto"/>
            <w:right w:val="none" w:sz="0" w:space="0" w:color="auto"/>
          </w:divBdr>
          <w:divsChild>
            <w:div w:id="1372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316">
      <w:bodyDiv w:val="1"/>
      <w:marLeft w:val="0"/>
      <w:marRight w:val="0"/>
      <w:marTop w:val="0"/>
      <w:marBottom w:val="0"/>
      <w:divBdr>
        <w:top w:val="none" w:sz="0" w:space="0" w:color="auto"/>
        <w:left w:val="none" w:sz="0" w:space="0" w:color="auto"/>
        <w:bottom w:val="none" w:sz="0" w:space="0" w:color="auto"/>
        <w:right w:val="none" w:sz="0" w:space="0" w:color="auto"/>
      </w:divBdr>
      <w:divsChild>
        <w:div w:id="850222584">
          <w:marLeft w:val="480"/>
          <w:marRight w:val="0"/>
          <w:marTop w:val="0"/>
          <w:marBottom w:val="0"/>
          <w:divBdr>
            <w:top w:val="none" w:sz="0" w:space="0" w:color="auto"/>
            <w:left w:val="none" w:sz="0" w:space="0" w:color="auto"/>
            <w:bottom w:val="none" w:sz="0" w:space="0" w:color="auto"/>
            <w:right w:val="none" w:sz="0" w:space="0" w:color="auto"/>
          </w:divBdr>
          <w:divsChild>
            <w:div w:id="119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4024">
      <w:bodyDiv w:val="1"/>
      <w:marLeft w:val="0"/>
      <w:marRight w:val="0"/>
      <w:marTop w:val="0"/>
      <w:marBottom w:val="0"/>
      <w:divBdr>
        <w:top w:val="none" w:sz="0" w:space="0" w:color="auto"/>
        <w:left w:val="none" w:sz="0" w:space="0" w:color="auto"/>
        <w:bottom w:val="none" w:sz="0" w:space="0" w:color="auto"/>
        <w:right w:val="none" w:sz="0" w:space="0" w:color="auto"/>
      </w:divBdr>
      <w:divsChild>
        <w:div w:id="1686975872">
          <w:marLeft w:val="480"/>
          <w:marRight w:val="0"/>
          <w:marTop w:val="0"/>
          <w:marBottom w:val="0"/>
          <w:divBdr>
            <w:top w:val="none" w:sz="0" w:space="0" w:color="auto"/>
            <w:left w:val="none" w:sz="0" w:space="0" w:color="auto"/>
            <w:bottom w:val="none" w:sz="0" w:space="0" w:color="auto"/>
            <w:right w:val="none" w:sz="0" w:space="0" w:color="auto"/>
          </w:divBdr>
          <w:divsChild>
            <w:div w:id="1278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027">
      <w:bodyDiv w:val="1"/>
      <w:marLeft w:val="0"/>
      <w:marRight w:val="0"/>
      <w:marTop w:val="0"/>
      <w:marBottom w:val="0"/>
      <w:divBdr>
        <w:top w:val="none" w:sz="0" w:space="0" w:color="auto"/>
        <w:left w:val="none" w:sz="0" w:space="0" w:color="auto"/>
        <w:bottom w:val="none" w:sz="0" w:space="0" w:color="auto"/>
        <w:right w:val="none" w:sz="0" w:space="0" w:color="auto"/>
      </w:divBdr>
      <w:divsChild>
        <w:div w:id="1991858159">
          <w:marLeft w:val="480"/>
          <w:marRight w:val="0"/>
          <w:marTop w:val="0"/>
          <w:marBottom w:val="0"/>
          <w:divBdr>
            <w:top w:val="none" w:sz="0" w:space="0" w:color="auto"/>
            <w:left w:val="none" w:sz="0" w:space="0" w:color="auto"/>
            <w:bottom w:val="none" w:sz="0" w:space="0" w:color="auto"/>
            <w:right w:val="none" w:sz="0" w:space="0" w:color="auto"/>
          </w:divBdr>
          <w:divsChild>
            <w:div w:id="15632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9789">
      <w:bodyDiv w:val="1"/>
      <w:marLeft w:val="0"/>
      <w:marRight w:val="0"/>
      <w:marTop w:val="0"/>
      <w:marBottom w:val="0"/>
      <w:divBdr>
        <w:top w:val="none" w:sz="0" w:space="0" w:color="auto"/>
        <w:left w:val="none" w:sz="0" w:space="0" w:color="auto"/>
        <w:bottom w:val="none" w:sz="0" w:space="0" w:color="auto"/>
        <w:right w:val="none" w:sz="0" w:space="0" w:color="auto"/>
      </w:divBdr>
      <w:divsChild>
        <w:div w:id="1133789005">
          <w:marLeft w:val="480"/>
          <w:marRight w:val="0"/>
          <w:marTop w:val="0"/>
          <w:marBottom w:val="0"/>
          <w:divBdr>
            <w:top w:val="none" w:sz="0" w:space="0" w:color="auto"/>
            <w:left w:val="none" w:sz="0" w:space="0" w:color="auto"/>
            <w:bottom w:val="none" w:sz="0" w:space="0" w:color="auto"/>
            <w:right w:val="none" w:sz="0" w:space="0" w:color="auto"/>
          </w:divBdr>
          <w:divsChild>
            <w:div w:id="347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549">
      <w:bodyDiv w:val="1"/>
      <w:marLeft w:val="0"/>
      <w:marRight w:val="0"/>
      <w:marTop w:val="0"/>
      <w:marBottom w:val="0"/>
      <w:divBdr>
        <w:top w:val="none" w:sz="0" w:space="0" w:color="auto"/>
        <w:left w:val="none" w:sz="0" w:space="0" w:color="auto"/>
        <w:bottom w:val="none" w:sz="0" w:space="0" w:color="auto"/>
        <w:right w:val="none" w:sz="0" w:space="0" w:color="auto"/>
      </w:divBdr>
      <w:divsChild>
        <w:div w:id="522715630">
          <w:marLeft w:val="480"/>
          <w:marRight w:val="0"/>
          <w:marTop w:val="0"/>
          <w:marBottom w:val="0"/>
          <w:divBdr>
            <w:top w:val="none" w:sz="0" w:space="0" w:color="auto"/>
            <w:left w:val="none" w:sz="0" w:space="0" w:color="auto"/>
            <w:bottom w:val="none" w:sz="0" w:space="0" w:color="auto"/>
            <w:right w:val="none" w:sz="0" w:space="0" w:color="auto"/>
          </w:divBdr>
          <w:divsChild>
            <w:div w:id="2713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3788">
      <w:bodyDiv w:val="1"/>
      <w:marLeft w:val="0"/>
      <w:marRight w:val="0"/>
      <w:marTop w:val="0"/>
      <w:marBottom w:val="0"/>
      <w:divBdr>
        <w:top w:val="none" w:sz="0" w:space="0" w:color="auto"/>
        <w:left w:val="none" w:sz="0" w:space="0" w:color="auto"/>
        <w:bottom w:val="none" w:sz="0" w:space="0" w:color="auto"/>
        <w:right w:val="none" w:sz="0" w:space="0" w:color="auto"/>
      </w:divBdr>
      <w:divsChild>
        <w:div w:id="263002888">
          <w:marLeft w:val="480"/>
          <w:marRight w:val="0"/>
          <w:marTop w:val="0"/>
          <w:marBottom w:val="0"/>
          <w:divBdr>
            <w:top w:val="none" w:sz="0" w:space="0" w:color="auto"/>
            <w:left w:val="none" w:sz="0" w:space="0" w:color="auto"/>
            <w:bottom w:val="none" w:sz="0" w:space="0" w:color="auto"/>
            <w:right w:val="none" w:sz="0" w:space="0" w:color="auto"/>
          </w:divBdr>
          <w:divsChild>
            <w:div w:id="819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791">
      <w:bodyDiv w:val="1"/>
      <w:marLeft w:val="0"/>
      <w:marRight w:val="0"/>
      <w:marTop w:val="0"/>
      <w:marBottom w:val="0"/>
      <w:divBdr>
        <w:top w:val="none" w:sz="0" w:space="0" w:color="auto"/>
        <w:left w:val="none" w:sz="0" w:space="0" w:color="auto"/>
        <w:bottom w:val="none" w:sz="0" w:space="0" w:color="auto"/>
        <w:right w:val="none" w:sz="0" w:space="0" w:color="auto"/>
      </w:divBdr>
      <w:divsChild>
        <w:div w:id="1650206409">
          <w:marLeft w:val="480"/>
          <w:marRight w:val="0"/>
          <w:marTop w:val="0"/>
          <w:marBottom w:val="0"/>
          <w:divBdr>
            <w:top w:val="none" w:sz="0" w:space="0" w:color="auto"/>
            <w:left w:val="none" w:sz="0" w:space="0" w:color="auto"/>
            <w:bottom w:val="none" w:sz="0" w:space="0" w:color="auto"/>
            <w:right w:val="none" w:sz="0" w:space="0" w:color="auto"/>
          </w:divBdr>
          <w:divsChild>
            <w:div w:id="1466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4879">
      <w:bodyDiv w:val="1"/>
      <w:marLeft w:val="0"/>
      <w:marRight w:val="0"/>
      <w:marTop w:val="0"/>
      <w:marBottom w:val="0"/>
      <w:divBdr>
        <w:top w:val="none" w:sz="0" w:space="0" w:color="auto"/>
        <w:left w:val="none" w:sz="0" w:space="0" w:color="auto"/>
        <w:bottom w:val="none" w:sz="0" w:space="0" w:color="auto"/>
        <w:right w:val="none" w:sz="0" w:space="0" w:color="auto"/>
      </w:divBdr>
      <w:divsChild>
        <w:div w:id="2044288861">
          <w:marLeft w:val="480"/>
          <w:marRight w:val="0"/>
          <w:marTop w:val="0"/>
          <w:marBottom w:val="0"/>
          <w:divBdr>
            <w:top w:val="none" w:sz="0" w:space="0" w:color="auto"/>
            <w:left w:val="none" w:sz="0" w:space="0" w:color="auto"/>
            <w:bottom w:val="none" w:sz="0" w:space="0" w:color="auto"/>
            <w:right w:val="none" w:sz="0" w:space="0" w:color="auto"/>
          </w:divBdr>
          <w:divsChild>
            <w:div w:id="13167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100">
      <w:bodyDiv w:val="1"/>
      <w:marLeft w:val="0"/>
      <w:marRight w:val="0"/>
      <w:marTop w:val="0"/>
      <w:marBottom w:val="0"/>
      <w:divBdr>
        <w:top w:val="none" w:sz="0" w:space="0" w:color="auto"/>
        <w:left w:val="none" w:sz="0" w:space="0" w:color="auto"/>
        <w:bottom w:val="none" w:sz="0" w:space="0" w:color="auto"/>
        <w:right w:val="none" w:sz="0" w:space="0" w:color="auto"/>
      </w:divBdr>
    </w:div>
    <w:div w:id="806094292">
      <w:bodyDiv w:val="1"/>
      <w:marLeft w:val="0"/>
      <w:marRight w:val="0"/>
      <w:marTop w:val="0"/>
      <w:marBottom w:val="0"/>
      <w:divBdr>
        <w:top w:val="none" w:sz="0" w:space="0" w:color="auto"/>
        <w:left w:val="none" w:sz="0" w:space="0" w:color="auto"/>
        <w:bottom w:val="none" w:sz="0" w:space="0" w:color="auto"/>
        <w:right w:val="none" w:sz="0" w:space="0" w:color="auto"/>
      </w:divBdr>
      <w:divsChild>
        <w:div w:id="722487449">
          <w:marLeft w:val="480"/>
          <w:marRight w:val="0"/>
          <w:marTop w:val="0"/>
          <w:marBottom w:val="0"/>
          <w:divBdr>
            <w:top w:val="none" w:sz="0" w:space="0" w:color="auto"/>
            <w:left w:val="none" w:sz="0" w:space="0" w:color="auto"/>
            <w:bottom w:val="none" w:sz="0" w:space="0" w:color="auto"/>
            <w:right w:val="none" w:sz="0" w:space="0" w:color="auto"/>
          </w:divBdr>
          <w:divsChild>
            <w:div w:id="7818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70120">
      <w:bodyDiv w:val="1"/>
      <w:marLeft w:val="0"/>
      <w:marRight w:val="0"/>
      <w:marTop w:val="0"/>
      <w:marBottom w:val="0"/>
      <w:divBdr>
        <w:top w:val="none" w:sz="0" w:space="0" w:color="auto"/>
        <w:left w:val="none" w:sz="0" w:space="0" w:color="auto"/>
        <w:bottom w:val="none" w:sz="0" w:space="0" w:color="auto"/>
        <w:right w:val="none" w:sz="0" w:space="0" w:color="auto"/>
      </w:divBdr>
      <w:divsChild>
        <w:div w:id="453063164">
          <w:marLeft w:val="480"/>
          <w:marRight w:val="0"/>
          <w:marTop w:val="0"/>
          <w:marBottom w:val="0"/>
          <w:divBdr>
            <w:top w:val="none" w:sz="0" w:space="0" w:color="auto"/>
            <w:left w:val="none" w:sz="0" w:space="0" w:color="auto"/>
            <w:bottom w:val="none" w:sz="0" w:space="0" w:color="auto"/>
            <w:right w:val="none" w:sz="0" w:space="0" w:color="auto"/>
          </w:divBdr>
          <w:divsChild>
            <w:div w:id="15013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540">
      <w:bodyDiv w:val="1"/>
      <w:marLeft w:val="0"/>
      <w:marRight w:val="0"/>
      <w:marTop w:val="0"/>
      <w:marBottom w:val="0"/>
      <w:divBdr>
        <w:top w:val="none" w:sz="0" w:space="0" w:color="auto"/>
        <w:left w:val="none" w:sz="0" w:space="0" w:color="auto"/>
        <w:bottom w:val="none" w:sz="0" w:space="0" w:color="auto"/>
        <w:right w:val="none" w:sz="0" w:space="0" w:color="auto"/>
      </w:divBdr>
      <w:divsChild>
        <w:div w:id="1705472716">
          <w:marLeft w:val="480"/>
          <w:marRight w:val="0"/>
          <w:marTop w:val="0"/>
          <w:marBottom w:val="0"/>
          <w:divBdr>
            <w:top w:val="none" w:sz="0" w:space="0" w:color="auto"/>
            <w:left w:val="none" w:sz="0" w:space="0" w:color="auto"/>
            <w:bottom w:val="none" w:sz="0" w:space="0" w:color="auto"/>
            <w:right w:val="none" w:sz="0" w:space="0" w:color="auto"/>
          </w:divBdr>
          <w:divsChild>
            <w:div w:id="1167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228">
      <w:bodyDiv w:val="1"/>
      <w:marLeft w:val="0"/>
      <w:marRight w:val="0"/>
      <w:marTop w:val="0"/>
      <w:marBottom w:val="0"/>
      <w:divBdr>
        <w:top w:val="none" w:sz="0" w:space="0" w:color="auto"/>
        <w:left w:val="none" w:sz="0" w:space="0" w:color="auto"/>
        <w:bottom w:val="none" w:sz="0" w:space="0" w:color="auto"/>
        <w:right w:val="none" w:sz="0" w:space="0" w:color="auto"/>
      </w:divBdr>
      <w:divsChild>
        <w:div w:id="850871242">
          <w:marLeft w:val="0"/>
          <w:marRight w:val="0"/>
          <w:marTop w:val="0"/>
          <w:marBottom w:val="0"/>
          <w:divBdr>
            <w:top w:val="none" w:sz="0" w:space="0" w:color="auto"/>
            <w:left w:val="none" w:sz="0" w:space="0" w:color="auto"/>
            <w:bottom w:val="none" w:sz="0" w:space="0" w:color="auto"/>
            <w:right w:val="none" w:sz="0" w:space="0" w:color="auto"/>
          </w:divBdr>
          <w:divsChild>
            <w:div w:id="271472390">
              <w:marLeft w:val="0"/>
              <w:marRight w:val="0"/>
              <w:marTop w:val="0"/>
              <w:marBottom w:val="0"/>
              <w:divBdr>
                <w:top w:val="none" w:sz="0" w:space="0" w:color="auto"/>
                <w:left w:val="none" w:sz="0" w:space="0" w:color="auto"/>
                <w:bottom w:val="none" w:sz="0" w:space="0" w:color="auto"/>
                <w:right w:val="none" w:sz="0" w:space="0" w:color="auto"/>
              </w:divBdr>
              <w:divsChild>
                <w:div w:id="1129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358">
          <w:marLeft w:val="0"/>
          <w:marRight w:val="0"/>
          <w:marTop w:val="100"/>
          <w:marBottom w:val="0"/>
          <w:divBdr>
            <w:top w:val="none" w:sz="0" w:space="0" w:color="auto"/>
            <w:left w:val="none" w:sz="0" w:space="0" w:color="auto"/>
            <w:bottom w:val="none" w:sz="0" w:space="0" w:color="auto"/>
            <w:right w:val="none" w:sz="0" w:space="0" w:color="auto"/>
          </w:divBdr>
          <w:divsChild>
            <w:div w:id="1799520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16150126">
      <w:bodyDiv w:val="1"/>
      <w:marLeft w:val="0"/>
      <w:marRight w:val="0"/>
      <w:marTop w:val="0"/>
      <w:marBottom w:val="0"/>
      <w:divBdr>
        <w:top w:val="none" w:sz="0" w:space="0" w:color="auto"/>
        <w:left w:val="none" w:sz="0" w:space="0" w:color="auto"/>
        <w:bottom w:val="none" w:sz="0" w:space="0" w:color="auto"/>
        <w:right w:val="none" w:sz="0" w:space="0" w:color="auto"/>
      </w:divBdr>
      <w:divsChild>
        <w:div w:id="1819692199">
          <w:marLeft w:val="480"/>
          <w:marRight w:val="0"/>
          <w:marTop w:val="0"/>
          <w:marBottom w:val="0"/>
          <w:divBdr>
            <w:top w:val="none" w:sz="0" w:space="0" w:color="auto"/>
            <w:left w:val="none" w:sz="0" w:space="0" w:color="auto"/>
            <w:bottom w:val="none" w:sz="0" w:space="0" w:color="auto"/>
            <w:right w:val="none" w:sz="0" w:space="0" w:color="auto"/>
          </w:divBdr>
          <w:divsChild>
            <w:div w:id="8396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8609">
      <w:bodyDiv w:val="1"/>
      <w:marLeft w:val="0"/>
      <w:marRight w:val="0"/>
      <w:marTop w:val="0"/>
      <w:marBottom w:val="0"/>
      <w:divBdr>
        <w:top w:val="none" w:sz="0" w:space="0" w:color="auto"/>
        <w:left w:val="none" w:sz="0" w:space="0" w:color="auto"/>
        <w:bottom w:val="none" w:sz="0" w:space="0" w:color="auto"/>
        <w:right w:val="none" w:sz="0" w:space="0" w:color="auto"/>
      </w:divBdr>
      <w:divsChild>
        <w:div w:id="1444619311">
          <w:marLeft w:val="480"/>
          <w:marRight w:val="0"/>
          <w:marTop w:val="0"/>
          <w:marBottom w:val="0"/>
          <w:divBdr>
            <w:top w:val="none" w:sz="0" w:space="0" w:color="auto"/>
            <w:left w:val="none" w:sz="0" w:space="0" w:color="auto"/>
            <w:bottom w:val="none" w:sz="0" w:space="0" w:color="auto"/>
            <w:right w:val="none" w:sz="0" w:space="0" w:color="auto"/>
          </w:divBdr>
          <w:divsChild>
            <w:div w:id="14923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4600">
      <w:bodyDiv w:val="1"/>
      <w:marLeft w:val="0"/>
      <w:marRight w:val="0"/>
      <w:marTop w:val="0"/>
      <w:marBottom w:val="0"/>
      <w:divBdr>
        <w:top w:val="none" w:sz="0" w:space="0" w:color="auto"/>
        <w:left w:val="none" w:sz="0" w:space="0" w:color="auto"/>
        <w:bottom w:val="none" w:sz="0" w:space="0" w:color="auto"/>
        <w:right w:val="none" w:sz="0" w:space="0" w:color="auto"/>
      </w:divBdr>
      <w:divsChild>
        <w:div w:id="1700348948">
          <w:marLeft w:val="480"/>
          <w:marRight w:val="0"/>
          <w:marTop w:val="0"/>
          <w:marBottom w:val="0"/>
          <w:divBdr>
            <w:top w:val="none" w:sz="0" w:space="0" w:color="auto"/>
            <w:left w:val="none" w:sz="0" w:space="0" w:color="auto"/>
            <w:bottom w:val="none" w:sz="0" w:space="0" w:color="auto"/>
            <w:right w:val="none" w:sz="0" w:space="0" w:color="auto"/>
          </w:divBdr>
          <w:divsChild>
            <w:div w:id="1497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939">
      <w:bodyDiv w:val="1"/>
      <w:marLeft w:val="0"/>
      <w:marRight w:val="0"/>
      <w:marTop w:val="0"/>
      <w:marBottom w:val="0"/>
      <w:divBdr>
        <w:top w:val="none" w:sz="0" w:space="0" w:color="auto"/>
        <w:left w:val="none" w:sz="0" w:space="0" w:color="auto"/>
        <w:bottom w:val="none" w:sz="0" w:space="0" w:color="auto"/>
        <w:right w:val="none" w:sz="0" w:space="0" w:color="auto"/>
      </w:divBdr>
      <w:divsChild>
        <w:div w:id="787898179">
          <w:marLeft w:val="480"/>
          <w:marRight w:val="0"/>
          <w:marTop w:val="0"/>
          <w:marBottom w:val="0"/>
          <w:divBdr>
            <w:top w:val="none" w:sz="0" w:space="0" w:color="auto"/>
            <w:left w:val="none" w:sz="0" w:space="0" w:color="auto"/>
            <w:bottom w:val="none" w:sz="0" w:space="0" w:color="auto"/>
            <w:right w:val="none" w:sz="0" w:space="0" w:color="auto"/>
          </w:divBdr>
          <w:divsChild>
            <w:div w:id="666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7257">
      <w:bodyDiv w:val="1"/>
      <w:marLeft w:val="0"/>
      <w:marRight w:val="0"/>
      <w:marTop w:val="0"/>
      <w:marBottom w:val="0"/>
      <w:divBdr>
        <w:top w:val="none" w:sz="0" w:space="0" w:color="auto"/>
        <w:left w:val="none" w:sz="0" w:space="0" w:color="auto"/>
        <w:bottom w:val="none" w:sz="0" w:space="0" w:color="auto"/>
        <w:right w:val="none" w:sz="0" w:space="0" w:color="auto"/>
      </w:divBdr>
      <w:divsChild>
        <w:div w:id="614093091">
          <w:marLeft w:val="480"/>
          <w:marRight w:val="0"/>
          <w:marTop w:val="0"/>
          <w:marBottom w:val="0"/>
          <w:divBdr>
            <w:top w:val="none" w:sz="0" w:space="0" w:color="auto"/>
            <w:left w:val="none" w:sz="0" w:space="0" w:color="auto"/>
            <w:bottom w:val="none" w:sz="0" w:space="0" w:color="auto"/>
            <w:right w:val="none" w:sz="0" w:space="0" w:color="auto"/>
          </w:divBdr>
          <w:divsChild>
            <w:div w:id="12225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090">
      <w:bodyDiv w:val="1"/>
      <w:marLeft w:val="0"/>
      <w:marRight w:val="0"/>
      <w:marTop w:val="0"/>
      <w:marBottom w:val="0"/>
      <w:divBdr>
        <w:top w:val="none" w:sz="0" w:space="0" w:color="auto"/>
        <w:left w:val="none" w:sz="0" w:space="0" w:color="auto"/>
        <w:bottom w:val="none" w:sz="0" w:space="0" w:color="auto"/>
        <w:right w:val="none" w:sz="0" w:space="0" w:color="auto"/>
      </w:divBdr>
      <w:divsChild>
        <w:div w:id="1327050340">
          <w:marLeft w:val="480"/>
          <w:marRight w:val="0"/>
          <w:marTop w:val="0"/>
          <w:marBottom w:val="0"/>
          <w:divBdr>
            <w:top w:val="none" w:sz="0" w:space="0" w:color="auto"/>
            <w:left w:val="none" w:sz="0" w:space="0" w:color="auto"/>
            <w:bottom w:val="none" w:sz="0" w:space="0" w:color="auto"/>
            <w:right w:val="none" w:sz="0" w:space="0" w:color="auto"/>
          </w:divBdr>
          <w:divsChild>
            <w:div w:id="10561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983">
      <w:bodyDiv w:val="1"/>
      <w:marLeft w:val="0"/>
      <w:marRight w:val="0"/>
      <w:marTop w:val="0"/>
      <w:marBottom w:val="0"/>
      <w:divBdr>
        <w:top w:val="none" w:sz="0" w:space="0" w:color="auto"/>
        <w:left w:val="none" w:sz="0" w:space="0" w:color="auto"/>
        <w:bottom w:val="none" w:sz="0" w:space="0" w:color="auto"/>
        <w:right w:val="none" w:sz="0" w:space="0" w:color="auto"/>
      </w:divBdr>
      <w:divsChild>
        <w:div w:id="1711612382">
          <w:marLeft w:val="480"/>
          <w:marRight w:val="0"/>
          <w:marTop w:val="0"/>
          <w:marBottom w:val="0"/>
          <w:divBdr>
            <w:top w:val="none" w:sz="0" w:space="0" w:color="auto"/>
            <w:left w:val="none" w:sz="0" w:space="0" w:color="auto"/>
            <w:bottom w:val="none" w:sz="0" w:space="0" w:color="auto"/>
            <w:right w:val="none" w:sz="0" w:space="0" w:color="auto"/>
          </w:divBdr>
          <w:divsChild>
            <w:div w:id="1261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26304">
          <w:marLeft w:val="480"/>
          <w:marRight w:val="0"/>
          <w:marTop w:val="0"/>
          <w:marBottom w:val="0"/>
          <w:divBdr>
            <w:top w:val="none" w:sz="0" w:space="0" w:color="auto"/>
            <w:left w:val="none" w:sz="0" w:space="0" w:color="auto"/>
            <w:bottom w:val="none" w:sz="0" w:space="0" w:color="auto"/>
            <w:right w:val="none" w:sz="0" w:space="0" w:color="auto"/>
          </w:divBdr>
          <w:divsChild>
            <w:div w:id="12508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90">
      <w:bodyDiv w:val="1"/>
      <w:marLeft w:val="0"/>
      <w:marRight w:val="0"/>
      <w:marTop w:val="0"/>
      <w:marBottom w:val="0"/>
      <w:divBdr>
        <w:top w:val="none" w:sz="0" w:space="0" w:color="auto"/>
        <w:left w:val="none" w:sz="0" w:space="0" w:color="auto"/>
        <w:bottom w:val="none" w:sz="0" w:space="0" w:color="auto"/>
        <w:right w:val="none" w:sz="0" w:space="0" w:color="auto"/>
      </w:divBdr>
      <w:divsChild>
        <w:div w:id="81611847">
          <w:marLeft w:val="480"/>
          <w:marRight w:val="0"/>
          <w:marTop w:val="0"/>
          <w:marBottom w:val="0"/>
          <w:divBdr>
            <w:top w:val="none" w:sz="0" w:space="0" w:color="auto"/>
            <w:left w:val="none" w:sz="0" w:space="0" w:color="auto"/>
            <w:bottom w:val="none" w:sz="0" w:space="0" w:color="auto"/>
            <w:right w:val="none" w:sz="0" w:space="0" w:color="auto"/>
          </w:divBdr>
          <w:divsChild>
            <w:div w:id="897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705">
      <w:bodyDiv w:val="1"/>
      <w:marLeft w:val="0"/>
      <w:marRight w:val="0"/>
      <w:marTop w:val="0"/>
      <w:marBottom w:val="0"/>
      <w:divBdr>
        <w:top w:val="none" w:sz="0" w:space="0" w:color="auto"/>
        <w:left w:val="none" w:sz="0" w:space="0" w:color="auto"/>
        <w:bottom w:val="none" w:sz="0" w:space="0" w:color="auto"/>
        <w:right w:val="none" w:sz="0" w:space="0" w:color="auto"/>
      </w:divBdr>
      <w:divsChild>
        <w:div w:id="242765984">
          <w:marLeft w:val="0"/>
          <w:marRight w:val="0"/>
          <w:marTop w:val="0"/>
          <w:marBottom w:val="0"/>
          <w:divBdr>
            <w:top w:val="none" w:sz="0" w:space="0" w:color="auto"/>
            <w:left w:val="none" w:sz="0" w:space="0" w:color="auto"/>
            <w:bottom w:val="none" w:sz="0" w:space="0" w:color="auto"/>
            <w:right w:val="none" w:sz="0" w:space="0" w:color="auto"/>
          </w:divBdr>
        </w:div>
        <w:div w:id="915630386">
          <w:marLeft w:val="0"/>
          <w:marRight w:val="0"/>
          <w:marTop w:val="0"/>
          <w:marBottom w:val="0"/>
          <w:divBdr>
            <w:top w:val="single" w:sz="36" w:space="0" w:color="DBDBDB"/>
            <w:left w:val="none" w:sz="0" w:space="0" w:color="auto"/>
            <w:bottom w:val="none" w:sz="0" w:space="0" w:color="auto"/>
            <w:right w:val="none" w:sz="0" w:space="0" w:color="auto"/>
          </w:divBdr>
        </w:div>
      </w:divsChild>
    </w:div>
    <w:div w:id="1511800143">
      <w:bodyDiv w:val="1"/>
      <w:marLeft w:val="0"/>
      <w:marRight w:val="0"/>
      <w:marTop w:val="0"/>
      <w:marBottom w:val="0"/>
      <w:divBdr>
        <w:top w:val="none" w:sz="0" w:space="0" w:color="auto"/>
        <w:left w:val="none" w:sz="0" w:space="0" w:color="auto"/>
        <w:bottom w:val="none" w:sz="0" w:space="0" w:color="auto"/>
        <w:right w:val="none" w:sz="0" w:space="0" w:color="auto"/>
      </w:divBdr>
      <w:divsChild>
        <w:div w:id="1833059505">
          <w:marLeft w:val="480"/>
          <w:marRight w:val="0"/>
          <w:marTop w:val="0"/>
          <w:marBottom w:val="0"/>
          <w:divBdr>
            <w:top w:val="none" w:sz="0" w:space="0" w:color="auto"/>
            <w:left w:val="none" w:sz="0" w:space="0" w:color="auto"/>
            <w:bottom w:val="none" w:sz="0" w:space="0" w:color="auto"/>
            <w:right w:val="none" w:sz="0" w:space="0" w:color="auto"/>
          </w:divBdr>
          <w:divsChild>
            <w:div w:id="72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1854">
      <w:bodyDiv w:val="1"/>
      <w:marLeft w:val="0"/>
      <w:marRight w:val="0"/>
      <w:marTop w:val="0"/>
      <w:marBottom w:val="0"/>
      <w:divBdr>
        <w:top w:val="none" w:sz="0" w:space="0" w:color="auto"/>
        <w:left w:val="none" w:sz="0" w:space="0" w:color="auto"/>
        <w:bottom w:val="none" w:sz="0" w:space="0" w:color="auto"/>
        <w:right w:val="none" w:sz="0" w:space="0" w:color="auto"/>
      </w:divBdr>
      <w:divsChild>
        <w:div w:id="1779641866">
          <w:marLeft w:val="480"/>
          <w:marRight w:val="0"/>
          <w:marTop w:val="0"/>
          <w:marBottom w:val="0"/>
          <w:divBdr>
            <w:top w:val="none" w:sz="0" w:space="0" w:color="auto"/>
            <w:left w:val="none" w:sz="0" w:space="0" w:color="auto"/>
            <w:bottom w:val="none" w:sz="0" w:space="0" w:color="auto"/>
            <w:right w:val="none" w:sz="0" w:space="0" w:color="auto"/>
          </w:divBdr>
          <w:divsChild>
            <w:div w:id="18548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1685">
      <w:bodyDiv w:val="1"/>
      <w:marLeft w:val="0"/>
      <w:marRight w:val="0"/>
      <w:marTop w:val="0"/>
      <w:marBottom w:val="0"/>
      <w:divBdr>
        <w:top w:val="none" w:sz="0" w:space="0" w:color="auto"/>
        <w:left w:val="none" w:sz="0" w:space="0" w:color="auto"/>
        <w:bottom w:val="none" w:sz="0" w:space="0" w:color="auto"/>
        <w:right w:val="none" w:sz="0" w:space="0" w:color="auto"/>
      </w:divBdr>
      <w:divsChild>
        <w:div w:id="1148129580">
          <w:marLeft w:val="480"/>
          <w:marRight w:val="0"/>
          <w:marTop w:val="0"/>
          <w:marBottom w:val="0"/>
          <w:divBdr>
            <w:top w:val="none" w:sz="0" w:space="0" w:color="auto"/>
            <w:left w:val="none" w:sz="0" w:space="0" w:color="auto"/>
            <w:bottom w:val="none" w:sz="0" w:space="0" w:color="auto"/>
            <w:right w:val="none" w:sz="0" w:space="0" w:color="auto"/>
          </w:divBdr>
          <w:divsChild>
            <w:div w:id="1866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27">
      <w:bodyDiv w:val="1"/>
      <w:marLeft w:val="0"/>
      <w:marRight w:val="0"/>
      <w:marTop w:val="0"/>
      <w:marBottom w:val="0"/>
      <w:divBdr>
        <w:top w:val="none" w:sz="0" w:space="0" w:color="auto"/>
        <w:left w:val="none" w:sz="0" w:space="0" w:color="auto"/>
        <w:bottom w:val="none" w:sz="0" w:space="0" w:color="auto"/>
        <w:right w:val="none" w:sz="0" w:space="0" w:color="auto"/>
      </w:divBdr>
      <w:divsChild>
        <w:div w:id="825586065">
          <w:marLeft w:val="480"/>
          <w:marRight w:val="0"/>
          <w:marTop w:val="0"/>
          <w:marBottom w:val="0"/>
          <w:divBdr>
            <w:top w:val="none" w:sz="0" w:space="0" w:color="auto"/>
            <w:left w:val="none" w:sz="0" w:space="0" w:color="auto"/>
            <w:bottom w:val="none" w:sz="0" w:space="0" w:color="auto"/>
            <w:right w:val="none" w:sz="0" w:space="0" w:color="auto"/>
          </w:divBdr>
          <w:divsChild>
            <w:div w:id="2096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709">
      <w:bodyDiv w:val="1"/>
      <w:marLeft w:val="0"/>
      <w:marRight w:val="0"/>
      <w:marTop w:val="0"/>
      <w:marBottom w:val="0"/>
      <w:divBdr>
        <w:top w:val="none" w:sz="0" w:space="0" w:color="auto"/>
        <w:left w:val="none" w:sz="0" w:space="0" w:color="auto"/>
        <w:bottom w:val="none" w:sz="0" w:space="0" w:color="auto"/>
        <w:right w:val="none" w:sz="0" w:space="0" w:color="auto"/>
      </w:divBdr>
      <w:divsChild>
        <w:div w:id="812790323">
          <w:marLeft w:val="480"/>
          <w:marRight w:val="0"/>
          <w:marTop w:val="0"/>
          <w:marBottom w:val="0"/>
          <w:divBdr>
            <w:top w:val="none" w:sz="0" w:space="0" w:color="auto"/>
            <w:left w:val="none" w:sz="0" w:space="0" w:color="auto"/>
            <w:bottom w:val="none" w:sz="0" w:space="0" w:color="auto"/>
            <w:right w:val="none" w:sz="0" w:space="0" w:color="auto"/>
          </w:divBdr>
          <w:divsChild>
            <w:div w:id="11081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543">
      <w:bodyDiv w:val="1"/>
      <w:marLeft w:val="0"/>
      <w:marRight w:val="0"/>
      <w:marTop w:val="0"/>
      <w:marBottom w:val="0"/>
      <w:divBdr>
        <w:top w:val="none" w:sz="0" w:space="0" w:color="auto"/>
        <w:left w:val="none" w:sz="0" w:space="0" w:color="auto"/>
        <w:bottom w:val="none" w:sz="0" w:space="0" w:color="auto"/>
        <w:right w:val="none" w:sz="0" w:space="0" w:color="auto"/>
      </w:divBdr>
      <w:divsChild>
        <w:div w:id="847064016">
          <w:marLeft w:val="480"/>
          <w:marRight w:val="0"/>
          <w:marTop w:val="0"/>
          <w:marBottom w:val="0"/>
          <w:divBdr>
            <w:top w:val="none" w:sz="0" w:space="0" w:color="auto"/>
            <w:left w:val="none" w:sz="0" w:space="0" w:color="auto"/>
            <w:bottom w:val="none" w:sz="0" w:space="0" w:color="auto"/>
            <w:right w:val="none" w:sz="0" w:space="0" w:color="auto"/>
          </w:divBdr>
          <w:divsChild>
            <w:div w:id="17123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8428">
      <w:bodyDiv w:val="1"/>
      <w:marLeft w:val="0"/>
      <w:marRight w:val="0"/>
      <w:marTop w:val="0"/>
      <w:marBottom w:val="0"/>
      <w:divBdr>
        <w:top w:val="none" w:sz="0" w:space="0" w:color="auto"/>
        <w:left w:val="none" w:sz="0" w:space="0" w:color="auto"/>
        <w:bottom w:val="none" w:sz="0" w:space="0" w:color="auto"/>
        <w:right w:val="none" w:sz="0" w:space="0" w:color="auto"/>
      </w:divBdr>
      <w:divsChild>
        <w:div w:id="454065507">
          <w:marLeft w:val="480"/>
          <w:marRight w:val="0"/>
          <w:marTop w:val="0"/>
          <w:marBottom w:val="0"/>
          <w:divBdr>
            <w:top w:val="none" w:sz="0" w:space="0" w:color="auto"/>
            <w:left w:val="none" w:sz="0" w:space="0" w:color="auto"/>
            <w:bottom w:val="none" w:sz="0" w:space="0" w:color="auto"/>
            <w:right w:val="none" w:sz="0" w:space="0" w:color="auto"/>
          </w:divBdr>
          <w:divsChild>
            <w:div w:id="15051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6283">
      <w:bodyDiv w:val="1"/>
      <w:marLeft w:val="0"/>
      <w:marRight w:val="0"/>
      <w:marTop w:val="0"/>
      <w:marBottom w:val="0"/>
      <w:divBdr>
        <w:top w:val="none" w:sz="0" w:space="0" w:color="auto"/>
        <w:left w:val="none" w:sz="0" w:space="0" w:color="auto"/>
        <w:bottom w:val="none" w:sz="0" w:space="0" w:color="auto"/>
        <w:right w:val="none" w:sz="0" w:space="0" w:color="auto"/>
      </w:divBdr>
      <w:divsChild>
        <w:div w:id="941910713">
          <w:marLeft w:val="480"/>
          <w:marRight w:val="0"/>
          <w:marTop w:val="0"/>
          <w:marBottom w:val="0"/>
          <w:divBdr>
            <w:top w:val="none" w:sz="0" w:space="0" w:color="auto"/>
            <w:left w:val="none" w:sz="0" w:space="0" w:color="auto"/>
            <w:bottom w:val="none" w:sz="0" w:space="0" w:color="auto"/>
            <w:right w:val="none" w:sz="0" w:space="0" w:color="auto"/>
          </w:divBdr>
          <w:divsChild>
            <w:div w:id="12619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8388">
      <w:bodyDiv w:val="1"/>
      <w:marLeft w:val="0"/>
      <w:marRight w:val="0"/>
      <w:marTop w:val="0"/>
      <w:marBottom w:val="0"/>
      <w:divBdr>
        <w:top w:val="none" w:sz="0" w:space="0" w:color="auto"/>
        <w:left w:val="none" w:sz="0" w:space="0" w:color="auto"/>
        <w:bottom w:val="none" w:sz="0" w:space="0" w:color="auto"/>
        <w:right w:val="none" w:sz="0" w:space="0" w:color="auto"/>
      </w:divBdr>
      <w:divsChild>
        <w:div w:id="2047945710">
          <w:marLeft w:val="480"/>
          <w:marRight w:val="0"/>
          <w:marTop w:val="0"/>
          <w:marBottom w:val="0"/>
          <w:divBdr>
            <w:top w:val="none" w:sz="0" w:space="0" w:color="auto"/>
            <w:left w:val="none" w:sz="0" w:space="0" w:color="auto"/>
            <w:bottom w:val="none" w:sz="0" w:space="0" w:color="auto"/>
            <w:right w:val="none" w:sz="0" w:space="0" w:color="auto"/>
          </w:divBdr>
          <w:divsChild>
            <w:div w:id="1019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0401">
      <w:bodyDiv w:val="1"/>
      <w:marLeft w:val="0"/>
      <w:marRight w:val="0"/>
      <w:marTop w:val="0"/>
      <w:marBottom w:val="0"/>
      <w:divBdr>
        <w:top w:val="none" w:sz="0" w:space="0" w:color="auto"/>
        <w:left w:val="none" w:sz="0" w:space="0" w:color="auto"/>
        <w:bottom w:val="none" w:sz="0" w:space="0" w:color="auto"/>
        <w:right w:val="none" w:sz="0" w:space="0" w:color="auto"/>
      </w:divBdr>
      <w:divsChild>
        <w:div w:id="500773661">
          <w:marLeft w:val="480"/>
          <w:marRight w:val="0"/>
          <w:marTop w:val="0"/>
          <w:marBottom w:val="0"/>
          <w:divBdr>
            <w:top w:val="none" w:sz="0" w:space="0" w:color="auto"/>
            <w:left w:val="none" w:sz="0" w:space="0" w:color="auto"/>
            <w:bottom w:val="none" w:sz="0" w:space="0" w:color="auto"/>
            <w:right w:val="none" w:sz="0" w:space="0" w:color="auto"/>
          </w:divBdr>
          <w:divsChild>
            <w:div w:id="1873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s.oecd.org/index.aspx?queryid=54564" TargetMode="External"/><Relationship Id="rId13" Type="http://schemas.openxmlformats.org/officeDocument/2006/relationships/hyperlink" Target="http://dx.doi.org/10.3386/w17400" TargetMode="External"/><Relationship Id="rId18" Type="http://schemas.openxmlformats.org/officeDocument/2006/relationships/hyperlink" Target="https://www.cnb.cz/cs/o_cnb/mezinarodni-vztahy/hospodarska-a-menova-politika-v-eu/-kriteria-konvergence/" TargetMode="External"/><Relationship Id="rId26" Type="http://schemas.openxmlformats.org/officeDocument/2006/relationships/hyperlink" Target="https://doi.org/10.1177/0148558X8900400407" TargetMode="External"/><Relationship Id="rId39" Type="http://schemas.openxmlformats.org/officeDocument/2006/relationships/hyperlink" Target="https://doi.org/10.1007/s11123-019-00561-w" TargetMode="External"/><Relationship Id="rId3" Type="http://schemas.openxmlformats.org/officeDocument/2006/relationships/numbering" Target="numbering.xml"/><Relationship Id="rId21" Type="http://schemas.openxmlformats.org/officeDocument/2006/relationships/hyperlink" Target="https://doi.org/10.1073/pnas.1920405117" TargetMode="External"/><Relationship Id="rId34" Type="http://schemas.openxmlformats.org/officeDocument/2006/relationships/hyperlink" Target="https://doi.org/10.1016/j.red.2019.02.003" TargetMode="External"/><Relationship Id="rId7" Type="http://schemas.openxmlformats.org/officeDocument/2006/relationships/hyperlink" Target="https://www.oecd.org/sdd/productivity-stats/oecd-compendium-of-productivity-indicators-22252126.htm" TargetMode="External"/><Relationship Id="rId12" Type="http://schemas.openxmlformats.org/officeDocument/2006/relationships/hyperlink" Target="https://link.springer.com/article/10.1007/s11123-019-00561-w" TargetMode="External"/><Relationship Id="rId17" Type="http://schemas.openxmlformats.org/officeDocument/2006/relationships/hyperlink" Target="https://doi.org/10.1016/j.econmod.2020.03.008" TargetMode="External"/><Relationship Id="rId25" Type="http://schemas.openxmlformats.org/officeDocument/2006/relationships/hyperlink" Target="https://doi.org/10.1257/aer.20150443" TargetMode="External"/><Relationship Id="rId33" Type="http://schemas.openxmlformats.org/officeDocument/2006/relationships/hyperlink" Target="https://doi.org/10.1111/jiec.12626" TargetMode="External"/><Relationship Id="rId38" Type="http://schemas.openxmlformats.org/officeDocument/2006/relationships/hyperlink" Target="https://doi.org/10.1093/cje/ben045" TargetMode="External"/><Relationship Id="rId2" Type="http://schemas.openxmlformats.org/officeDocument/2006/relationships/customXml" Target="../customXml/item2.xml"/><Relationship Id="rId16" Type="http://schemas.openxmlformats.org/officeDocument/2006/relationships/hyperlink" Target="https://doi.org/10.1016/j.euroecorev.2012.01.008" TargetMode="External"/><Relationship Id="rId20" Type="http://schemas.openxmlformats.org/officeDocument/2006/relationships/hyperlink" Target="https://ideas.repec.org/s/gla/glaewp.html" TargetMode="External"/><Relationship Id="rId29" Type="http://schemas.openxmlformats.org/officeDocument/2006/relationships/hyperlink" Target="https://doi.org/10.1080/00343404.2020.17639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article/10.1007/s11123-019-00561-w" TargetMode="External"/><Relationship Id="rId24" Type="http://schemas.openxmlformats.org/officeDocument/2006/relationships/hyperlink" Target="https://doi.org/10.1257/jel.49.2.326" TargetMode="External"/><Relationship Id="rId32" Type="http://schemas.openxmlformats.org/officeDocument/2006/relationships/hyperlink" Target="https://doi.org/10.1093/cje/bet044" TargetMode="External"/><Relationship Id="rId37" Type="http://schemas.openxmlformats.org/officeDocument/2006/relationships/hyperlink" Target="https://doi.org/10.1016/j.jinteco.2006.11.003"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25103/ijbesar.102.01" TargetMode="External"/><Relationship Id="rId23" Type="http://schemas.openxmlformats.org/officeDocument/2006/relationships/hyperlink" Target="https://onlinelibrary.wiley.com/doi/full/10.1111/rode.12726" TargetMode="External"/><Relationship Id="rId28" Type="http://schemas.openxmlformats.org/officeDocument/2006/relationships/hyperlink" Target="https://doi.org/10.1093/oxfordhb/9780190226718.013.1" TargetMode="External"/><Relationship Id="rId36" Type="http://schemas.openxmlformats.org/officeDocument/2006/relationships/hyperlink" Target="https://doi.org/10.1111/j.1467-6419.2010.00653.x" TargetMode="External"/><Relationship Id="rId10" Type="http://schemas.openxmlformats.org/officeDocument/2006/relationships/hyperlink" Target="https://link.springer.com/article/10.1007/s11123-019-00561-w" TargetMode="External"/><Relationship Id="rId19" Type="http://schemas.openxmlformats.org/officeDocument/2006/relationships/hyperlink" Target="https://ideas.repec.org/p/gla/glaewp/2011_07.html" TargetMode="External"/><Relationship Id="rId31" Type="http://schemas.openxmlformats.org/officeDocument/2006/relationships/hyperlink" Target="https://doi.org/10.1023/A:1011117324278" TargetMode="External"/><Relationship Id="rId4" Type="http://schemas.openxmlformats.org/officeDocument/2006/relationships/styles" Target="styles.xml"/><Relationship Id="rId9" Type="http://schemas.openxmlformats.org/officeDocument/2006/relationships/hyperlink" Target="https://ec.europa.eu/eurostat/statistics-explained/index.php?title=Glossary:Asset" TargetMode="External"/><Relationship Id="rId14" Type="http://schemas.openxmlformats.org/officeDocument/2006/relationships/hyperlink" Target="https://doi.org/10.1093/icc/dtq057" TargetMode="External"/><Relationship Id="rId22" Type="http://schemas.openxmlformats.org/officeDocument/2006/relationships/hyperlink" Target="https://doi.org/10.1108/01443579610125787" TargetMode="External"/><Relationship Id="rId27" Type="http://schemas.openxmlformats.org/officeDocument/2006/relationships/hyperlink" Target="https://doi.org/10.1016/j.respol.2014.10.011" TargetMode="External"/><Relationship Id="rId30" Type="http://schemas.openxmlformats.org/officeDocument/2006/relationships/hyperlink" Target="https://doi.org/10.1080/09538259.2020.1815961" TargetMode="External"/><Relationship Id="rId35" Type="http://schemas.openxmlformats.org/officeDocument/2006/relationships/hyperlink" Target="https://doi.org/10.18267/j.cfuc.16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F32A-C9BA-4BD7-8435-D51B622E64CE}">
  <ds:schemaRefs>
    <ds:schemaRef ds:uri="urn:writefull-cache:Suggestions"/>
  </ds:schemaRefs>
</ds:datastoreItem>
</file>

<file path=customXml/itemProps2.xml><?xml version="1.0" encoding="utf-8"?>
<ds:datastoreItem xmlns:ds="http://schemas.openxmlformats.org/officeDocument/2006/customXml" ds:itemID="{58F8A3C8-6577-4C00-BB60-01F39B78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44</Pages>
  <Words>11480</Words>
  <Characters>65440</Characters>
  <Application>Microsoft Office Word</Application>
  <DocSecurity>0</DocSecurity>
  <Lines>545</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Ing. Ph.D.</dc:creator>
  <cp:keywords/>
  <dc:description/>
  <cp:lastModifiedBy>Volek Tomáš Ing. Ph.D.</cp:lastModifiedBy>
  <cp:revision>15</cp:revision>
  <dcterms:created xsi:type="dcterms:W3CDTF">2021-08-08T15:17:00Z</dcterms:created>
  <dcterms:modified xsi:type="dcterms:W3CDTF">2021-09-24T13:40:00Z</dcterms:modified>
</cp:coreProperties>
</file>